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F34FC" w14:textId="77777777" w:rsidR="00BE2AF8" w:rsidRDefault="00BE2AF8" w:rsidP="00BE2AF8">
      <w:pPr>
        <w:pStyle w:val="Style"/>
        <w:spacing w:line="249" w:lineRule="exact"/>
        <w:jc w:val="right"/>
        <w:rPr>
          <w:i/>
        </w:rPr>
      </w:pPr>
      <w:r>
        <w:rPr>
          <w:i/>
        </w:rPr>
        <w:t>Apstiprināts</w:t>
      </w:r>
    </w:p>
    <w:p w14:paraId="15006DFB" w14:textId="77777777" w:rsidR="00BE2AF8" w:rsidRDefault="00BE2AF8" w:rsidP="00BE2AF8">
      <w:pPr>
        <w:pStyle w:val="Style"/>
        <w:spacing w:line="249" w:lineRule="exact"/>
        <w:jc w:val="right"/>
        <w:rPr>
          <w:i/>
        </w:rPr>
      </w:pPr>
      <w:r>
        <w:rPr>
          <w:i/>
        </w:rPr>
        <w:t>Iepirkumu komisijas sēdē</w:t>
      </w:r>
    </w:p>
    <w:p w14:paraId="4C880622" w14:textId="0604E952" w:rsidR="00BE2AF8" w:rsidRDefault="00E22410" w:rsidP="00BE2AF8">
      <w:pPr>
        <w:pStyle w:val="Style"/>
        <w:spacing w:line="249" w:lineRule="exact"/>
        <w:jc w:val="right"/>
        <w:rPr>
          <w:i/>
        </w:rPr>
      </w:pPr>
      <w:r>
        <w:rPr>
          <w:i/>
        </w:rPr>
        <w:t>2018. gada 1</w:t>
      </w:r>
      <w:r w:rsidR="0064463C">
        <w:rPr>
          <w:i/>
        </w:rPr>
        <w:t>. augustā</w:t>
      </w:r>
    </w:p>
    <w:p w14:paraId="16A8F605" w14:textId="418C4801" w:rsidR="00BE2AF8" w:rsidRDefault="00BE2AF8" w:rsidP="00BE2AF8">
      <w:pPr>
        <w:pStyle w:val="Style"/>
        <w:spacing w:line="249" w:lineRule="exact"/>
        <w:jc w:val="right"/>
        <w:rPr>
          <w:b/>
          <w:sz w:val="28"/>
          <w:szCs w:val="28"/>
        </w:rPr>
      </w:pPr>
    </w:p>
    <w:p w14:paraId="6AF2E0F3" w14:textId="77777777" w:rsidR="00BE2AF8" w:rsidRDefault="00BE2AF8" w:rsidP="00BE2AF8">
      <w:pPr>
        <w:pStyle w:val="Style"/>
        <w:spacing w:line="249" w:lineRule="exact"/>
        <w:jc w:val="center"/>
        <w:rPr>
          <w:b/>
          <w:sz w:val="28"/>
          <w:szCs w:val="28"/>
        </w:rPr>
      </w:pPr>
    </w:p>
    <w:p w14:paraId="02ACC0E5" w14:textId="77777777" w:rsidR="00BE2AF8" w:rsidRDefault="00BE2AF8" w:rsidP="00BE2AF8">
      <w:pPr>
        <w:pStyle w:val="Style"/>
        <w:spacing w:line="249" w:lineRule="exact"/>
        <w:rPr>
          <w:b/>
          <w:sz w:val="28"/>
          <w:szCs w:val="28"/>
        </w:rPr>
      </w:pPr>
    </w:p>
    <w:p w14:paraId="3870B2FC" w14:textId="77777777" w:rsidR="00BE2AF8" w:rsidRDefault="00BE2AF8" w:rsidP="00BE2AF8">
      <w:pPr>
        <w:pStyle w:val="Style"/>
        <w:spacing w:line="249" w:lineRule="exact"/>
        <w:jc w:val="center"/>
        <w:rPr>
          <w:b/>
          <w:sz w:val="26"/>
          <w:szCs w:val="26"/>
        </w:rPr>
      </w:pPr>
    </w:p>
    <w:p w14:paraId="568F4451" w14:textId="77777777" w:rsidR="00BE2AF8" w:rsidRDefault="00BE2AF8" w:rsidP="00BE2AF8">
      <w:pPr>
        <w:pStyle w:val="Style"/>
        <w:spacing w:line="249" w:lineRule="exact"/>
        <w:jc w:val="center"/>
        <w:rPr>
          <w:b/>
          <w:sz w:val="26"/>
          <w:szCs w:val="26"/>
        </w:rPr>
      </w:pPr>
    </w:p>
    <w:p w14:paraId="513CAEF1" w14:textId="77777777" w:rsidR="00BE2AF8" w:rsidRDefault="00BE2AF8" w:rsidP="00BE2AF8">
      <w:pPr>
        <w:pStyle w:val="Style"/>
        <w:spacing w:line="249" w:lineRule="exact"/>
        <w:jc w:val="center"/>
        <w:rPr>
          <w:b/>
          <w:sz w:val="26"/>
          <w:szCs w:val="26"/>
        </w:rPr>
      </w:pPr>
      <w:r>
        <w:rPr>
          <w:b/>
          <w:sz w:val="26"/>
          <w:szCs w:val="26"/>
        </w:rPr>
        <w:t>Valsts SIA „Autotransporta direkcija”</w:t>
      </w:r>
    </w:p>
    <w:p w14:paraId="20103363" w14:textId="77777777" w:rsidR="00BE2AF8" w:rsidRDefault="00BE2AF8" w:rsidP="00BE2AF8">
      <w:pPr>
        <w:pStyle w:val="Style"/>
        <w:spacing w:line="249" w:lineRule="exact"/>
        <w:jc w:val="center"/>
        <w:rPr>
          <w:b/>
          <w:sz w:val="26"/>
          <w:szCs w:val="26"/>
        </w:rPr>
      </w:pPr>
      <w:r>
        <w:rPr>
          <w:b/>
          <w:sz w:val="26"/>
          <w:szCs w:val="26"/>
        </w:rPr>
        <w:t>Iepirkuma</w:t>
      </w:r>
    </w:p>
    <w:p w14:paraId="28901CA8" w14:textId="77777777" w:rsidR="00BE2AF8" w:rsidRDefault="00BE2AF8" w:rsidP="00BE2AF8">
      <w:pPr>
        <w:jc w:val="center"/>
        <w:rPr>
          <w:b/>
          <w:sz w:val="26"/>
          <w:szCs w:val="26"/>
        </w:rPr>
      </w:pPr>
      <w:r>
        <w:rPr>
          <w:b/>
          <w:sz w:val="26"/>
          <w:szCs w:val="26"/>
        </w:rPr>
        <w:t>“Par veselības apdrošināšanas līguma slēgšanu”</w:t>
      </w:r>
    </w:p>
    <w:p w14:paraId="3BA81BA5" w14:textId="77777777" w:rsidR="00BE2AF8" w:rsidRDefault="00BE2AF8" w:rsidP="00BE2AF8">
      <w:pPr>
        <w:pStyle w:val="Style"/>
        <w:spacing w:line="249" w:lineRule="exact"/>
        <w:jc w:val="center"/>
        <w:rPr>
          <w:b/>
          <w:sz w:val="26"/>
          <w:szCs w:val="26"/>
        </w:rPr>
      </w:pPr>
      <w:r>
        <w:rPr>
          <w:sz w:val="26"/>
          <w:szCs w:val="26"/>
        </w:rPr>
        <w:t xml:space="preserve"> </w:t>
      </w:r>
      <w:r>
        <w:rPr>
          <w:b/>
          <w:sz w:val="26"/>
          <w:szCs w:val="26"/>
        </w:rPr>
        <w:t>(identifikācijas Nr. AD2018/4)</w:t>
      </w:r>
    </w:p>
    <w:p w14:paraId="3B394EC6" w14:textId="77777777" w:rsidR="00BE2AF8" w:rsidRDefault="00BE2AF8" w:rsidP="00BE2AF8">
      <w:pPr>
        <w:pStyle w:val="Style"/>
        <w:spacing w:line="249" w:lineRule="exact"/>
        <w:jc w:val="center"/>
        <w:rPr>
          <w:b/>
          <w:sz w:val="26"/>
          <w:szCs w:val="26"/>
        </w:rPr>
      </w:pPr>
    </w:p>
    <w:p w14:paraId="208FE6DC" w14:textId="77777777" w:rsidR="00BE2AF8" w:rsidRDefault="00BE2AF8" w:rsidP="00BE2AF8">
      <w:pPr>
        <w:pStyle w:val="Style"/>
        <w:spacing w:line="249" w:lineRule="exact"/>
        <w:jc w:val="center"/>
        <w:rPr>
          <w:b/>
          <w:sz w:val="26"/>
          <w:szCs w:val="26"/>
        </w:rPr>
      </w:pPr>
      <w:r>
        <w:rPr>
          <w:b/>
          <w:sz w:val="26"/>
          <w:szCs w:val="26"/>
        </w:rPr>
        <w:t>NOLIKUMS</w:t>
      </w:r>
    </w:p>
    <w:p w14:paraId="4B985319" w14:textId="77777777" w:rsidR="00BE2AF8" w:rsidRDefault="00BE2AF8" w:rsidP="00BE2AF8">
      <w:pPr>
        <w:pStyle w:val="Style"/>
        <w:spacing w:line="249" w:lineRule="exact"/>
        <w:jc w:val="center"/>
        <w:rPr>
          <w:b/>
          <w:sz w:val="26"/>
          <w:szCs w:val="26"/>
        </w:rPr>
      </w:pPr>
    </w:p>
    <w:p w14:paraId="2DB8C35F" w14:textId="77777777" w:rsidR="00BE2AF8" w:rsidRDefault="00BE2AF8" w:rsidP="00BE2AF8">
      <w:pPr>
        <w:pStyle w:val="Style"/>
        <w:spacing w:line="249" w:lineRule="exact"/>
        <w:jc w:val="center"/>
        <w:rPr>
          <w:b/>
          <w:sz w:val="26"/>
          <w:szCs w:val="26"/>
        </w:rPr>
      </w:pPr>
    </w:p>
    <w:p w14:paraId="242BCC76" w14:textId="77777777" w:rsidR="00BE2AF8" w:rsidRDefault="00BE2AF8" w:rsidP="00BE2AF8">
      <w:pPr>
        <w:pStyle w:val="Style"/>
        <w:spacing w:line="249" w:lineRule="exact"/>
        <w:jc w:val="center"/>
        <w:rPr>
          <w:b/>
          <w:sz w:val="26"/>
          <w:szCs w:val="26"/>
        </w:rPr>
      </w:pPr>
    </w:p>
    <w:p w14:paraId="3F4F8024" w14:textId="77777777" w:rsidR="00BE2AF8" w:rsidRDefault="00BE2AF8" w:rsidP="00BE2AF8">
      <w:pPr>
        <w:pStyle w:val="Style"/>
        <w:spacing w:line="249" w:lineRule="exact"/>
        <w:jc w:val="center"/>
        <w:rPr>
          <w:b/>
          <w:sz w:val="26"/>
          <w:szCs w:val="26"/>
        </w:rPr>
      </w:pPr>
    </w:p>
    <w:p w14:paraId="67F3C489" w14:textId="77777777" w:rsidR="00BE2AF8" w:rsidRDefault="00BE2AF8" w:rsidP="00BE2AF8">
      <w:pPr>
        <w:pStyle w:val="Heading1"/>
        <w:numPr>
          <w:ilvl w:val="0"/>
          <w:numId w:val="0"/>
        </w:numPr>
        <w:ind w:left="3479" w:hanging="360"/>
        <w:jc w:val="left"/>
        <w:rPr>
          <w:rFonts w:ascii="Times New Roman" w:hAnsi="Times New Roman" w:cs="Times New Roman"/>
          <w:sz w:val="26"/>
          <w:szCs w:val="26"/>
        </w:rPr>
      </w:pPr>
      <w:r>
        <w:rPr>
          <w:rFonts w:ascii="Times New Roman" w:hAnsi="Times New Roman" w:cs="Times New Roman"/>
          <w:sz w:val="26"/>
          <w:szCs w:val="26"/>
        </w:rPr>
        <w:t>I Vispārīgā informācija</w:t>
      </w:r>
    </w:p>
    <w:p w14:paraId="0DC7A559" w14:textId="77777777" w:rsidR="00BE2AF8" w:rsidRDefault="00BE2AF8" w:rsidP="00BE2AF8">
      <w:pPr>
        <w:spacing w:before="120"/>
        <w:ind w:firstLine="284"/>
        <w:jc w:val="both"/>
        <w:rPr>
          <w:b/>
          <w:caps/>
          <w:sz w:val="26"/>
          <w:szCs w:val="26"/>
        </w:rPr>
      </w:pPr>
      <w:r>
        <w:rPr>
          <w:b/>
          <w:caps/>
          <w:sz w:val="26"/>
          <w:szCs w:val="26"/>
        </w:rPr>
        <w:t>1. Iepirkuma identifikācijas numurs un Norise</w:t>
      </w:r>
    </w:p>
    <w:p w14:paraId="3F1EF830" w14:textId="77777777" w:rsidR="00BE2AF8" w:rsidRDefault="00BE2AF8" w:rsidP="00BE2AF8">
      <w:pPr>
        <w:tabs>
          <w:tab w:val="left" w:pos="741"/>
        </w:tabs>
        <w:ind w:left="114"/>
        <w:jc w:val="both"/>
        <w:rPr>
          <w:caps/>
        </w:rPr>
      </w:pPr>
      <w:r>
        <w:rPr>
          <w:caps/>
        </w:rPr>
        <w:t>1.1. AD2018/4.</w:t>
      </w:r>
    </w:p>
    <w:p w14:paraId="22240D66" w14:textId="77777777" w:rsidR="00BE2AF8" w:rsidRDefault="00BE2AF8" w:rsidP="00BE2AF8">
      <w:pPr>
        <w:tabs>
          <w:tab w:val="left" w:pos="741"/>
        </w:tabs>
        <w:ind w:left="114"/>
        <w:jc w:val="both"/>
      </w:pPr>
      <w:r>
        <w:rPr>
          <w:caps/>
        </w:rPr>
        <w:t>1.2</w:t>
      </w:r>
      <w:r>
        <w:t>. Iepirkuma norise – saskaņā ar Publisko iepirkuma likuma (turpmāk – PIL) 9.pantu.</w:t>
      </w:r>
    </w:p>
    <w:p w14:paraId="5C22D23A" w14:textId="77777777" w:rsidR="00BE2AF8" w:rsidRDefault="00BE2AF8" w:rsidP="00BE2AF8">
      <w:pPr>
        <w:tabs>
          <w:tab w:val="left" w:pos="741"/>
        </w:tabs>
        <w:ind w:left="114"/>
        <w:jc w:val="both"/>
        <w:rPr>
          <w:caps/>
        </w:rPr>
      </w:pPr>
    </w:p>
    <w:p w14:paraId="3EE7E28C" w14:textId="77777777" w:rsidR="00BE2AF8" w:rsidRDefault="00BE2AF8" w:rsidP="00BE2AF8">
      <w:pPr>
        <w:spacing w:before="120"/>
        <w:ind w:left="284"/>
        <w:jc w:val="both"/>
        <w:rPr>
          <w:b/>
          <w:caps/>
        </w:rPr>
      </w:pPr>
      <w:r>
        <w:rPr>
          <w:b/>
          <w:caps/>
        </w:rPr>
        <w:t>2. Pasūtītājs</w:t>
      </w:r>
    </w:p>
    <w:p w14:paraId="60EAE8C7" w14:textId="77777777" w:rsidR="00BE2AF8" w:rsidRDefault="00BE2AF8" w:rsidP="00BE2AF8">
      <w:pPr>
        <w:widowControl w:val="0"/>
        <w:shd w:val="clear" w:color="auto" w:fill="FFFFFF"/>
        <w:tabs>
          <w:tab w:val="left" w:pos="741"/>
        </w:tabs>
        <w:autoSpaceDE w:val="0"/>
        <w:autoSpaceDN w:val="0"/>
        <w:adjustRightInd w:val="0"/>
        <w:ind w:left="114"/>
        <w:jc w:val="both"/>
        <w:rPr>
          <w:color w:val="000000"/>
        </w:rPr>
      </w:pPr>
      <w:r>
        <w:rPr>
          <w:color w:val="000000"/>
        </w:rPr>
        <w:t>2.1.</w:t>
      </w:r>
      <w:r>
        <w:rPr>
          <w:color w:val="000000"/>
        </w:rPr>
        <w:tab/>
        <w:t xml:space="preserve">Pasūtītājs un iepirkuma rīkotājs ir valsts sabiedrība ar ierobežotu atbildību </w:t>
      </w:r>
      <w:r>
        <w:rPr>
          <w:b/>
          <w:color w:val="000000"/>
        </w:rPr>
        <w:t>"Autotransporta direkcija"</w:t>
      </w:r>
      <w:r>
        <w:rPr>
          <w:color w:val="000000"/>
        </w:rPr>
        <w:t xml:space="preserve"> (turpmāk tekstā ATD), kas darbojas saskaņā ar Statūtiem:</w:t>
      </w:r>
    </w:p>
    <w:p w14:paraId="2EF104EB" w14:textId="77777777" w:rsidR="00BE2AF8" w:rsidRDefault="00BE2AF8" w:rsidP="00BE2AF8">
      <w:pPr>
        <w:widowControl w:val="0"/>
        <w:shd w:val="clear" w:color="auto" w:fill="FFFFFF"/>
        <w:autoSpaceDE w:val="0"/>
        <w:autoSpaceDN w:val="0"/>
        <w:adjustRightInd w:val="0"/>
        <w:ind w:left="567"/>
        <w:jc w:val="both"/>
        <w:rPr>
          <w:color w:val="000000"/>
        </w:rPr>
      </w:pPr>
      <w:r>
        <w:rPr>
          <w:color w:val="000000"/>
        </w:rPr>
        <w:t xml:space="preserve">2.1.1. vienotais </w:t>
      </w:r>
      <w:proofErr w:type="spellStart"/>
      <w:r>
        <w:rPr>
          <w:color w:val="000000"/>
        </w:rPr>
        <w:t>reģ.nr</w:t>
      </w:r>
      <w:proofErr w:type="spellEnd"/>
      <w:r>
        <w:rPr>
          <w:color w:val="000000"/>
        </w:rPr>
        <w:t>. 40003429317;</w:t>
      </w:r>
    </w:p>
    <w:p w14:paraId="6F56710D" w14:textId="77777777" w:rsidR="00BE2AF8" w:rsidRDefault="00BE2AF8" w:rsidP="00BE2AF8">
      <w:pPr>
        <w:widowControl w:val="0"/>
        <w:shd w:val="clear" w:color="auto" w:fill="FFFFFF"/>
        <w:autoSpaceDE w:val="0"/>
        <w:autoSpaceDN w:val="0"/>
        <w:adjustRightInd w:val="0"/>
        <w:ind w:left="567"/>
        <w:jc w:val="both"/>
        <w:rPr>
          <w:color w:val="000000"/>
        </w:rPr>
      </w:pPr>
      <w:r>
        <w:rPr>
          <w:color w:val="000000"/>
        </w:rPr>
        <w:t>2.1.2. adrese Vaļņu iela 30, Rīga, LV-1050.</w:t>
      </w:r>
    </w:p>
    <w:p w14:paraId="623BFD13" w14:textId="77777777" w:rsidR="00BE2AF8" w:rsidRDefault="00BE2AF8" w:rsidP="00BE2AF8">
      <w:pPr>
        <w:widowControl w:val="0"/>
        <w:shd w:val="clear" w:color="auto" w:fill="FFFFFF"/>
        <w:autoSpaceDE w:val="0"/>
        <w:autoSpaceDN w:val="0"/>
        <w:adjustRightInd w:val="0"/>
        <w:ind w:left="114"/>
        <w:jc w:val="both"/>
        <w:rPr>
          <w:color w:val="000000"/>
        </w:rPr>
      </w:pPr>
      <w:r>
        <w:rPr>
          <w:color w:val="000000"/>
        </w:rPr>
        <w:t xml:space="preserve">2.2. iepirkumu organizē ar ATD valdes locekļa </w:t>
      </w:r>
      <w:r>
        <w:t>2017. gada 29. decembra rīkojumu Nr.2.3/45 „</w:t>
      </w:r>
      <w:r>
        <w:rPr>
          <w:i/>
        </w:rPr>
        <w:t>Par iepirkuma komisijas izveidi</w:t>
      </w:r>
      <w:r>
        <w:t xml:space="preserve">” </w:t>
      </w:r>
      <w:r>
        <w:rPr>
          <w:color w:val="000000"/>
        </w:rPr>
        <w:t>apstiprināta iepirkuma komisija, kas sastāv no 6 komisijas locekļiem.</w:t>
      </w:r>
    </w:p>
    <w:p w14:paraId="3268BDC3" w14:textId="77777777" w:rsidR="00BE2AF8" w:rsidRDefault="00BE2AF8" w:rsidP="00BE2AF8">
      <w:pPr>
        <w:widowControl w:val="0"/>
        <w:shd w:val="clear" w:color="auto" w:fill="FFFFFF"/>
        <w:autoSpaceDE w:val="0"/>
        <w:autoSpaceDN w:val="0"/>
        <w:adjustRightInd w:val="0"/>
        <w:ind w:left="114"/>
        <w:jc w:val="both"/>
        <w:rPr>
          <w:color w:val="000000"/>
        </w:rPr>
      </w:pPr>
    </w:p>
    <w:p w14:paraId="77449EFA" w14:textId="77777777" w:rsidR="00BE2AF8" w:rsidRDefault="00BE2AF8" w:rsidP="00BE2AF8">
      <w:pPr>
        <w:spacing w:before="120"/>
        <w:ind w:left="284"/>
        <w:jc w:val="both"/>
        <w:rPr>
          <w:b/>
          <w:caps/>
        </w:rPr>
      </w:pPr>
      <w:r>
        <w:rPr>
          <w:b/>
          <w:caps/>
        </w:rPr>
        <w:t>3. Pasūtītāja kontaktpersona</w:t>
      </w:r>
    </w:p>
    <w:p w14:paraId="1E93E56B" w14:textId="77777777" w:rsidR="00BE2AF8" w:rsidRDefault="00BE2AF8" w:rsidP="00BE2AF8">
      <w:pPr>
        <w:ind w:left="114"/>
        <w:jc w:val="both"/>
      </w:pPr>
      <w:r>
        <w:t xml:space="preserve">3.1. Kontaktpersona: Rita Grantiņa, Juridiskās daļas jurists, tālrunis 67356128, fakss 67686481, e-pasts: </w:t>
      </w:r>
      <w:proofErr w:type="spellStart"/>
      <w:r>
        <w:t>atd@atd.lv</w:t>
      </w:r>
      <w:proofErr w:type="spellEnd"/>
      <w:r>
        <w:t>.</w:t>
      </w:r>
    </w:p>
    <w:p w14:paraId="2AD4F272" w14:textId="77777777" w:rsidR="00BE2AF8" w:rsidRDefault="00BE2AF8" w:rsidP="00BE2AF8">
      <w:pPr>
        <w:ind w:left="114"/>
        <w:jc w:val="both"/>
      </w:pPr>
      <w:r>
        <w:t>3.2. Kontaktpersona iepirkuma norises laikā sniedz tikai organizatorisku informāciju.</w:t>
      </w:r>
    </w:p>
    <w:p w14:paraId="4665B836" w14:textId="77777777" w:rsidR="00BE2AF8" w:rsidRDefault="00BE2AF8" w:rsidP="00BE2AF8">
      <w:pPr>
        <w:ind w:left="114"/>
        <w:jc w:val="both"/>
      </w:pPr>
    </w:p>
    <w:p w14:paraId="4758BD51" w14:textId="77777777" w:rsidR="00BE2AF8" w:rsidRDefault="00BE2AF8" w:rsidP="00384A93">
      <w:pPr>
        <w:numPr>
          <w:ilvl w:val="0"/>
          <w:numId w:val="3"/>
        </w:numPr>
        <w:spacing w:before="120"/>
        <w:jc w:val="both"/>
        <w:rPr>
          <w:b/>
          <w:caps/>
        </w:rPr>
      </w:pPr>
      <w:r>
        <w:rPr>
          <w:b/>
          <w:caps/>
        </w:rPr>
        <w:t>Iepirkuma priekšmets</w:t>
      </w:r>
    </w:p>
    <w:p w14:paraId="3263B421" w14:textId="77777777" w:rsidR="00BE2AF8" w:rsidRDefault="00BE2AF8" w:rsidP="00BE2AF8">
      <w:pPr>
        <w:widowControl w:val="0"/>
        <w:shd w:val="clear" w:color="auto" w:fill="FFFFFF"/>
        <w:tabs>
          <w:tab w:val="left" w:pos="426"/>
          <w:tab w:val="left" w:pos="741"/>
        </w:tabs>
        <w:autoSpaceDE w:val="0"/>
        <w:autoSpaceDN w:val="0"/>
        <w:adjustRightInd w:val="0"/>
        <w:ind w:left="114"/>
        <w:jc w:val="both"/>
      </w:pPr>
      <w:r>
        <w:rPr>
          <w:color w:val="000000"/>
        </w:rPr>
        <w:t>4.1.</w:t>
      </w:r>
      <w:r>
        <w:rPr>
          <w:color w:val="000000"/>
        </w:rPr>
        <w:tab/>
        <w:t xml:space="preserve">Iepirkuma priekšmets ir </w:t>
      </w:r>
      <w:r>
        <w:rPr>
          <w:noProof/>
        </w:rPr>
        <w:t xml:space="preserve">veselības apdrošināšanas pakalpojumi 95 (deviņdesmit pieci) ATD darbiniekiem </w:t>
      </w:r>
      <w:r>
        <w:t xml:space="preserve">saskaņā ar Tehniskajā specifikācijā (pielikums Nr.1) noteiktajām prasībām. </w:t>
      </w:r>
    </w:p>
    <w:p w14:paraId="36021873" w14:textId="77777777" w:rsidR="00BE2AF8" w:rsidRDefault="00BE2AF8" w:rsidP="00BE2AF8">
      <w:pPr>
        <w:widowControl w:val="0"/>
        <w:shd w:val="clear" w:color="auto" w:fill="FFFFFF"/>
        <w:tabs>
          <w:tab w:val="left" w:pos="426"/>
          <w:tab w:val="left" w:pos="741"/>
        </w:tabs>
        <w:autoSpaceDE w:val="0"/>
        <w:autoSpaceDN w:val="0"/>
        <w:adjustRightInd w:val="0"/>
        <w:ind w:left="114"/>
        <w:jc w:val="both"/>
      </w:pPr>
      <w:r>
        <w:t>4.2.Iepirkuma CPV kods:66512200-4 (Veselības apdrošināšanas pakalpojumi).</w:t>
      </w:r>
    </w:p>
    <w:p w14:paraId="0970D20A" w14:textId="77777777" w:rsidR="00BE2AF8" w:rsidRDefault="00BE2AF8" w:rsidP="00BE2AF8">
      <w:pPr>
        <w:widowControl w:val="0"/>
        <w:shd w:val="clear" w:color="auto" w:fill="FFFFFF"/>
        <w:tabs>
          <w:tab w:val="left" w:pos="426"/>
          <w:tab w:val="left" w:pos="741"/>
        </w:tabs>
        <w:autoSpaceDE w:val="0"/>
        <w:autoSpaceDN w:val="0"/>
        <w:adjustRightInd w:val="0"/>
        <w:ind w:left="114"/>
        <w:jc w:val="both"/>
      </w:pPr>
      <w:r>
        <w:t>4.3. Piedāvājumu var iesniegt tikai par visu iepirkuma priekšmeta apjomu, proti, vismaz par visām Tehniskajā specifikācijā (pielikums Nr.1) iekļautajām minimālajām veselības apdrošināšanas prasībām, kas apdrošinātājam ir jānodrošina katrai apdrošinātajai personai visā apdrošināšanas periodā, kopā.</w:t>
      </w:r>
    </w:p>
    <w:p w14:paraId="48369071" w14:textId="77777777" w:rsidR="00BE2AF8" w:rsidRDefault="00BE2AF8" w:rsidP="00BE2AF8">
      <w:pPr>
        <w:widowControl w:val="0"/>
        <w:shd w:val="clear" w:color="auto" w:fill="FFFFFF"/>
        <w:tabs>
          <w:tab w:val="left" w:pos="426"/>
          <w:tab w:val="left" w:pos="741"/>
        </w:tabs>
        <w:autoSpaceDE w:val="0"/>
        <w:autoSpaceDN w:val="0"/>
        <w:adjustRightInd w:val="0"/>
        <w:ind w:left="114"/>
        <w:jc w:val="both"/>
        <w:rPr>
          <w:color w:val="000000"/>
        </w:rPr>
      </w:pPr>
      <w:r>
        <w:t xml:space="preserve">4.4. Apdrošināšanas līguma izpildes laiks būs 1 (viens) gads no apdrošināšanas līguma noslēgšanas dienas. </w:t>
      </w:r>
    </w:p>
    <w:p w14:paraId="70500B7A" w14:textId="77777777" w:rsidR="00BE2AF8" w:rsidRDefault="00BE2AF8" w:rsidP="00BE2AF8">
      <w:pPr>
        <w:tabs>
          <w:tab w:val="left" w:pos="741"/>
        </w:tabs>
        <w:ind w:left="114"/>
        <w:jc w:val="both"/>
        <w:rPr>
          <w:color w:val="FF0000"/>
        </w:rPr>
      </w:pPr>
      <w:r>
        <w:t xml:space="preserve">4.5. Maksimālā apdrošināšanas prēmija vienam cilvēkam vienam gadam nedrīkst pārsniegt </w:t>
      </w:r>
      <w:r>
        <w:rPr>
          <w:b/>
        </w:rPr>
        <w:t>426.86 EUR</w:t>
      </w:r>
      <w:r>
        <w:t>. Pretendents, kura piedāvājums pārsniegs noteikto ierobežojumu, tiks izslēgts no turpmākās dalības iepirkuma procedūrā.</w:t>
      </w:r>
    </w:p>
    <w:p w14:paraId="49D52BA6" w14:textId="77777777" w:rsidR="00BE2AF8" w:rsidRDefault="00BE2AF8" w:rsidP="00BE2AF8">
      <w:pPr>
        <w:widowControl w:val="0"/>
        <w:shd w:val="clear" w:color="auto" w:fill="FFFFFF"/>
        <w:tabs>
          <w:tab w:val="left" w:pos="741"/>
        </w:tabs>
        <w:autoSpaceDE w:val="0"/>
        <w:autoSpaceDN w:val="0"/>
        <w:adjustRightInd w:val="0"/>
        <w:ind w:left="114"/>
        <w:jc w:val="both"/>
        <w:rPr>
          <w:color w:val="000000"/>
        </w:rPr>
      </w:pPr>
      <w:r>
        <w:rPr>
          <w:color w:val="000000"/>
        </w:rPr>
        <w:t>4.6. Iepirkums tiek finansēts no ATD līdzekļiem.</w:t>
      </w:r>
    </w:p>
    <w:p w14:paraId="11F8618A" w14:textId="77777777" w:rsidR="00BE2AF8" w:rsidRDefault="00BE2AF8" w:rsidP="00BE2AF8">
      <w:pPr>
        <w:widowControl w:val="0"/>
        <w:shd w:val="clear" w:color="auto" w:fill="FFFFFF"/>
        <w:tabs>
          <w:tab w:val="left" w:pos="741"/>
        </w:tabs>
        <w:autoSpaceDE w:val="0"/>
        <w:autoSpaceDN w:val="0"/>
        <w:adjustRightInd w:val="0"/>
        <w:ind w:left="114"/>
        <w:jc w:val="both"/>
        <w:rPr>
          <w:color w:val="000000"/>
        </w:rPr>
      </w:pPr>
    </w:p>
    <w:p w14:paraId="00C2A3A2" w14:textId="77777777" w:rsidR="00BE2AF8" w:rsidRDefault="00BE2AF8" w:rsidP="00384A93">
      <w:pPr>
        <w:numPr>
          <w:ilvl w:val="0"/>
          <w:numId w:val="3"/>
        </w:numPr>
        <w:spacing w:before="120"/>
        <w:jc w:val="both"/>
        <w:rPr>
          <w:b/>
          <w:caps/>
        </w:rPr>
      </w:pPr>
      <w:r>
        <w:rPr>
          <w:b/>
          <w:caps/>
        </w:rPr>
        <w:t>NOSACĪJUMI DALĪBAI IEPIRKUMĀ</w:t>
      </w:r>
    </w:p>
    <w:p w14:paraId="460C2FAE" w14:textId="77777777" w:rsidR="00BE2AF8" w:rsidRDefault="00BE2AF8" w:rsidP="00BE2AF8">
      <w:pPr>
        <w:widowControl w:val="0"/>
        <w:shd w:val="clear" w:color="auto" w:fill="FFFFFF"/>
        <w:autoSpaceDE w:val="0"/>
        <w:autoSpaceDN w:val="0"/>
        <w:adjustRightInd w:val="0"/>
        <w:ind w:left="142"/>
        <w:jc w:val="both"/>
      </w:pPr>
      <w:r>
        <w:lastRenderedPageBreak/>
        <w:t xml:space="preserve">5.1. </w:t>
      </w:r>
      <w:r>
        <w:rPr>
          <w:color w:val="000000"/>
        </w:rPr>
        <w:t>Par pretendentu var būt fiziska vai juridiska persona, šādu personu apvienība (turpmāk – piegādātāju apvienība) jebkurā to kombinācijā, kas</w:t>
      </w:r>
      <w:r>
        <w:t xml:space="preserve"> attiecīgi ir iesniedzis piedāvājumu saskaņā ar šajā nolikumā norādītajām pasūtītāja prasībām.</w:t>
      </w:r>
    </w:p>
    <w:p w14:paraId="5C8DF808" w14:textId="77777777" w:rsidR="00BE2AF8" w:rsidRDefault="00BE2AF8" w:rsidP="00BE2AF8">
      <w:pPr>
        <w:widowControl w:val="0"/>
        <w:shd w:val="clear" w:color="auto" w:fill="FFFFFF"/>
        <w:autoSpaceDE w:val="0"/>
        <w:autoSpaceDN w:val="0"/>
        <w:adjustRightInd w:val="0"/>
        <w:ind w:left="142"/>
        <w:jc w:val="both"/>
        <w:rPr>
          <w:color w:val="000000"/>
        </w:rPr>
      </w:pPr>
      <w:r>
        <w:rPr>
          <w:color w:val="000000"/>
        </w:rPr>
        <w:t>5.2.Pretendentu atlases prasības ir obligātas un attiecas uz visiem pretendentiem, kas vēlas piedalīties iepirkumā un iegūt tiesības slēgt iepirkuma līgumu.</w:t>
      </w:r>
    </w:p>
    <w:p w14:paraId="4D713DB2" w14:textId="77777777" w:rsidR="00BE2AF8" w:rsidRDefault="00BE2AF8" w:rsidP="00BE2AF8">
      <w:pPr>
        <w:widowControl w:val="0"/>
        <w:shd w:val="clear" w:color="auto" w:fill="FFFFFF"/>
        <w:autoSpaceDE w:val="0"/>
        <w:autoSpaceDN w:val="0"/>
        <w:adjustRightInd w:val="0"/>
        <w:ind w:left="142"/>
        <w:jc w:val="both"/>
        <w:rPr>
          <w:color w:val="000000"/>
        </w:rPr>
      </w:pPr>
      <w:r>
        <w:rPr>
          <w:color w:val="000000"/>
        </w:rPr>
        <w:t>5.3.Attiecībā uz pretendentu nav iestājies neviens no PIL 9.panta astotajā daļā noteiktajiem izslēgšanas gadījumiem un nav tādu apstākļu, kuri pretendentam liegtu piedalīties iepirkumā saskaņā ar PIL prasībām.</w:t>
      </w:r>
    </w:p>
    <w:p w14:paraId="0C58B9FF" w14:textId="77777777" w:rsidR="00BE2AF8" w:rsidRDefault="00BE2AF8" w:rsidP="00BE2AF8">
      <w:pPr>
        <w:widowControl w:val="0"/>
        <w:shd w:val="clear" w:color="auto" w:fill="FFFFFF"/>
        <w:autoSpaceDE w:val="0"/>
        <w:autoSpaceDN w:val="0"/>
        <w:adjustRightInd w:val="0"/>
        <w:ind w:left="142"/>
        <w:jc w:val="both"/>
        <w:rPr>
          <w:color w:val="000000"/>
        </w:rPr>
      </w:pPr>
      <w:r>
        <w:rPr>
          <w:color w:val="000000"/>
        </w:rPr>
        <w:t>5.4. Pretendents tiek izslēgt no dalības iepirkumā gadījumos, ja tas neatbilst Nolikuma 5.3. punktā minētajām prasībām.</w:t>
      </w:r>
    </w:p>
    <w:p w14:paraId="42E4276E" w14:textId="77777777" w:rsidR="00BE2AF8" w:rsidRDefault="00BE2AF8" w:rsidP="00BE2AF8">
      <w:pPr>
        <w:tabs>
          <w:tab w:val="left" w:pos="741"/>
        </w:tabs>
        <w:ind w:left="114"/>
        <w:jc w:val="both"/>
      </w:pPr>
    </w:p>
    <w:p w14:paraId="45C97EDA" w14:textId="77777777" w:rsidR="00BE2AF8" w:rsidRDefault="00BE2AF8" w:rsidP="00384A93">
      <w:pPr>
        <w:numPr>
          <w:ilvl w:val="0"/>
          <w:numId w:val="3"/>
        </w:numPr>
        <w:spacing w:before="120"/>
        <w:jc w:val="both"/>
        <w:rPr>
          <w:b/>
          <w:caps/>
        </w:rPr>
      </w:pPr>
      <w:r>
        <w:rPr>
          <w:b/>
          <w:caps/>
        </w:rPr>
        <w:t>Līguma izpildes termiņš un vieta</w:t>
      </w:r>
    </w:p>
    <w:p w14:paraId="5E144D81" w14:textId="77777777" w:rsidR="00BE2AF8" w:rsidRDefault="00BE2AF8" w:rsidP="00BE2AF8">
      <w:pPr>
        <w:tabs>
          <w:tab w:val="left" w:pos="741"/>
        </w:tabs>
        <w:ind w:left="114"/>
        <w:jc w:val="both"/>
      </w:pPr>
      <w:r>
        <w:t>6.1.</w:t>
      </w:r>
      <w:r>
        <w:tab/>
        <w:t>Līguma izpildes laiks (prognoze: mainoties apstākļiem, termiņi var mainīties): 01.11.2018. – 31.10.2019.</w:t>
      </w:r>
    </w:p>
    <w:p w14:paraId="4BEE45AC" w14:textId="77777777" w:rsidR="00BE2AF8" w:rsidRDefault="00BE2AF8" w:rsidP="00BE2AF8">
      <w:pPr>
        <w:tabs>
          <w:tab w:val="left" w:pos="741"/>
        </w:tabs>
        <w:ind w:left="114"/>
        <w:jc w:val="both"/>
      </w:pPr>
      <w:r>
        <w:t>6.2.</w:t>
      </w:r>
      <w:r>
        <w:tab/>
        <w:t>Līguma izpildes vieta ir Latvijas Republikas teritorija.</w:t>
      </w:r>
    </w:p>
    <w:p w14:paraId="0EF3C256" w14:textId="77777777" w:rsidR="00BE2AF8" w:rsidRDefault="00BE2AF8" w:rsidP="00BE2AF8">
      <w:pPr>
        <w:tabs>
          <w:tab w:val="left" w:pos="741"/>
        </w:tabs>
        <w:ind w:left="114"/>
        <w:jc w:val="both"/>
      </w:pPr>
    </w:p>
    <w:p w14:paraId="38731178" w14:textId="77777777" w:rsidR="00BE2AF8" w:rsidRDefault="00BE2AF8" w:rsidP="00384A93">
      <w:pPr>
        <w:numPr>
          <w:ilvl w:val="0"/>
          <w:numId w:val="3"/>
        </w:numPr>
        <w:spacing w:before="120"/>
        <w:jc w:val="both"/>
        <w:rPr>
          <w:b/>
          <w:caps/>
        </w:rPr>
      </w:pPr>
      <w:r>
        <w:rPr>
          <w:b/>
          <w:caps/>
        </w:rPr>
        <w:t>Piedāvājuma iesniegšanas vieta, datums, laiks un kārtība</w:t>
      </w:r>
    </w:p>
    <w:p w14:paraId="3171F339" w14:textId="1559546C" w:rsidR="00BE2AF8" w:rsidRDefault="00BE2AF8" w:rsidP="00BE2AF8">
      <w:pPr>
        <w:widowControl w:val="0"/>
        <w:overflowPunct w:val="0"/>
        <w:autoSpaceDE w:val="0"/>
        <w:autoSpaceDN w:val="0"/>
        <w:adjustRightInd w:val="0"/>
        <w:jc w:val="both"/>
      </w:pPr>
      <w:r>
        <w:t>7.1.</w:t>
      </w:r>
      <w:r>
        <w:tab/>
        <w:t xml:space="preserve">Pretendents piedāvājumu iesniedz </w:t>
      </w:r>
      <w:r w:rsidR="00B125D1">
        <w:rPr>
          <w:b/>
        </w:rPr>
        <w:t>līdz 2018.gada 21</w:t>
      </w:r>
      <w:r>
        <w:rPr>
          <w:b/>
        </w:rPr>
        <w:t>.augusta plkst.11:00</w:t>
      </w:r>
      <w:r>
        <w:t xml:space="preserve"> </w:t>
      </w:r>
      <w:r>
        <w:rPr>
          <w:lang w:eastAsia="ar-SA"/>
        </w:rPr>
        <w:t>Valsts SIA “Autotransporta direkcija”, 225.telpā, Vaļņu ielā 30, Rīgā</w:t>
      </w:r>
      <w:r>
        <w:t>, darba dienās no plkst.8:30 līdz plkst.16:30, nogādājot to personīgi vai nosūtot pa pastu;</w:t>
      </w:r>
    </w:p>
    <w:p w14:paraId="7B8CA83F" w14:textId="77777777" w:rsidR="00BE2AF8" w:rsidRDefault="00BE2AF8" w:rsidP="00BE2AF8">
      <w:pPr>
        <w:widowControl w:val="0"/>
        <w:overflowPunct w:val="0"/>
        <w:autoSpaceDE w:val="0"/>
        <w:autoSpaceDN w:val="0"/>
        <w:adjustRightInd w:val="0"/>
        <w:jc w:val="both"/>
      </w:pPr>
      <w:r>
        <w:t xml:space="preserve">7.2. Pasta sūtījums pretendentam jānogādā Nolikuma 7.1.punktā norādītajā adresē līdz Nolikuma 7.1. punktā norādītā Piedāvājuma iesniegšanas termiņa beigām. </w:t>
      </w:r>
    </w:p>
    <w:p w14:paraId="5E1F7138" w14:textId="77777777" w:rsidR="00BE2AF8" w:rsidRDefault="00BE2AF8" w:rsidP="00BE2AF8">
      <w:pPr>
        <w:widowControl w:val="0"/>
        <w:overflowPunct w:val="0"/>
        <w:autoSpaceDE w:val="0"/>
        <w:autoSpaceDN w:val="0"/>
        <w:adjustRightInd w:val="0"/>
        <w:jc w:val="both"/>
        <w:rPr>
          <w:color w:val="000000"/>
        </w:rPr>
      </w:pPr>
      <w:r>
        <w:rPr>
          <w:color w:val="000000"/>
        </w:rPr>
        <w:t>7.3.Piedāvājuma iesniegšanas laiks ir brīdis, kad par saņemto piedāvājumu parakstās ATD atbildīgais darbinieks.</w:t>
      </w:r>
    </w:p>
    <w:p w14:paraId="7747669A" w14:textId="77777777" w:rsidR="00BE2AF8" w:rsidRDefault="00BE2AF8" w:rsidP="00BE2AF8">
      <w:pPr>
        <w:tabs>
          <w:tab w:val="left" w:pos="741"/>
        </w:tabs>
        <w:jc w:val="both"/>
      </w:pPr>
      <w:r>
        <w:t>7.4. Pirms nolikuma 7.1.punktā noteiktā piedāvājuma iesniegšanas termiņa beigām pretendents ir tiesīgs atsaukt iesniegto piedāvājumu, rakstveidā par to paziņojot pasūtītājam. Piedāvājuma atsaukšana nav grozāma, un tā izbeidz turpmāku pretendenta līdzdalību šajā iepirkumā.</w:t>
      </w:r>
    </w:p>
    <w:p w14:paraId="09382C6B" w14:textId="77777777" w:rsidR="00BE2AF8" w:rsidRDefault="00BE2AF8" w:rsidP="00BE2AF8">
      <w:pPr>
        <w:tabs>
          <w:tab w:val="left" w:pos="741"/>
        </w:tabs>
        <w:jc w:val="both"/>
      </w:pPr>
      <w:r>
        <w:t>7.5.Pirms nolikuma 7.1.punktā noteiktā piedāvājuma iesniegšanas termiņa beigām pretendents ir tiesīgs grozīt iesniegto piedāvājumu. Paziņojums par grozījumiem piedāvājumā sagatavojams, noformējams un iesniedzams tāpat kā piedāvājums (atbilstoši nolikuma prasībām), un uz tā ir jābūt norādei, ka tie ir sākotnējā piedāvājuma grozījumi. Pēc piedāvājumu iesniegšanas termiņa beigām pretendents nevar grozīt savu piedāvājumu.</w:t>
      </w:r>
    </w:p>
    <w:p w14:paraId="4B0CABC2" w14:textId="77777777" w:rsidR="00BE2AF8" w:rsidRDefault="00BE2AF8" w:rsidP="00BE2AF8">
      <w:pPr>
        <w:widowControl w:val="0"/>
        <w:shd w:val="clear" w:color="auto" w:fill="FFFFFF"/>
        <w:tabs>
          <w:tab w:val="left" w:pos="741"/>
        </w:tabs>
        <w:autoSpaceDE w:val="0"/>
        <w:autoSpaceDN w:val="0"/>
        <w:adjustRightInd w:val="0"/>
        <w:jc w:val="both"/>
        <w:rPr>
          <w:color w:val="000000"/>
        </w:rPr>
      </w:pPr>
      <w:r>
        <w:rPr>
          <w:color w:val="000000"/>
        </w:rPr>
        <w:t>7.6. Piedāvājumu, kas iesniegts pēc šī nolikuma 7.1.punktā norādītā termiņa beigām, neatvērtu atdos atpakaļ pretendentam.</w:t>
      </w:r>
    </w:p>
    <w:p w14:paraId="402615BB" w14:textId="77777777" w:rsidR="00BE2AF8" w:rsidRDefault="00BE2AF8" w:rsidP="00BE2AF8">
      <w:pPr>
        <w:tabs>
          <w:tab w:val="left" w:pos="741"/>
        </w:tabs>
        <w:jc w:val="both"/>
      </w:pPr>
      <w:r>
        <w:t>7.7.Iepirkuma piedāvājumi pretendentiem atpakaļ netiek atdoti.</w:t>
      </w:r>
    </w:p>
    <w:p w14:paraId="101C8220" w14:textId="77777777" w:rsidR="00BE2AF8" w:rsidRDefault="00BE2AF8" w:rsidP="00BE2AF8">
      <w:pPr>
        <w:widowControl w:val="0"/>
        <w:overflowPunct w:val="0"/>
        <w:autoSpaceDE w:val="0"/>
        <w:autoSpaceDN w:val="0"/>
        <w:adjustRightInd w:val="0"/>
        <w:jc w:val="both"/>
        <w:rPr>
          <w:b/>
        </w:rPr>
      </w:pPr>
      <w:r>
        <w:t xml:space="preserve">7.8. </w:t>
      </w:r>
      <w:r>
        <w:rPr>
          <w:b/>
        </w:rPr>
        <w:t>Piedāvājumu atvēršanai nav paredzēta atklāta Piedāvājumu atvēršanas sanāksme.</w:t>
      </w:r>
    </w:p>
    <w:p w14:paraId="30B8BB46" w14:textId="77777777" w:rsidR="00BE2AF8" w:rsidRDefault="00BE2AF8" w:rsidP="00BE2AF8">
      <w:pPr>
        <w:widowControl w:val="0"/>
        <w:overflowPunct w:val="0"/>
        <w:autoSpaceDE w:val="0"/>
        <w:autoSpaceDN w:val="0"/>
        <w:adjustRightInd w:val="0"/>
        <w:ind w:left="450"/>
        <w:contextualSpacing/>
        <w:jc w:val="both"/>
      </w:pPr>
      <w:r>
        <w:t xml:space="preserve"> </w:t>
      </w:r>
    </w:p>
    <w:p w14:paraId="39F5485E" w14:textId="77777777" w:rsidR="00BE2AF8" w:rsidRDefault="00BE2AF8" w:rsidP="00384A93">
      <w:pPr>
        <w:pStyle w:val="ListParagraph"/>
        <w:numPr>
          <w:ilvl w:val="0"/>
          <w:numId w:val="3"/>
        </w:numPr>
        <w:tabs>
          <w:tab w:val="left" w:pos="709"/>
        </w:tabs>
        <w:spacing w:before="120"/>
        <w:jc w:val="both"/>
        <w:rPr>
          <w:rFonts w:ascii="Times New Roman" w:hAnsi="Times New Roman"/>
          <w:b/>
          <w:caps/>
          <w:sz w:val="24"/>
          <w:szCs w:val="24"/>
        </w:rPr>
      </w:pPr>
      <w:r>
        <w:rPr>
          <w:rFonts w:ascii="Times New Roman" w:hAnsi="Times New Roman"/>
          <w:b/>
          <w:caps/>
          <w:sz w:val="24"/>
          <w:szCs w:val="24"/>
        </w:rPr>
        <w:t>Piedāvājuma derīguma termiņš</w:t>
      </w:r>
    </w:p>
    <w:p w14:paraId="11E6131F" w14:textId="77777777" w:rsidR="00BE2AF8" w:rsidRDefault="00BE2AF8" w:rsidP="00BE2AF8">
      <w:pPr>
        <w:widowControl w:val="0"/>
        <w:shd w:val="clear" w:color="auto" w:fill="FFFFFF"/>
        <w:tabs>
          <w:tab w:val="left" w:pos="741"/>
        </w:tabs>
        <w:autoSpaceDE w:val="0"/>
        <w:autoSpaceDN w:val="0"/>
        <w:adjustRightInd w:val="0"/>
        <w:ind w:left="114"/>
        <w:jc w:val="both"/>
        <w:rPr>
          <w:color w:val="000000"/>
        </w:rPr>
      </w:pPr>
      <w:r>
        <w:rPr>
          <w:color w:val="000000"/>
        </w:rPr>
        <w:t>8.1.</w:t>
      </w:r>
      <w:r>
        <w:rPr>
          <w:color w:val="000000"/>
        </w:rPr>
        <w:tab/>
        <w:t xml:space="preserve">Visu pretendentu piedāvājumiem jābūt spēkā </w:t>
      </w:r>
      <w:r>
        <w:t>vismaz 90 (deviņdesmit) dienas no piedāvājuma iesniegšanas termiņa beigām</w:t>
      </w:r>
      <w:r>
        <w:rPr>
          <w:color w:val="000000"/>
        </w:rPr>
        <w:t>.</w:t>
      </w:r>
    </w:p>
    <w:p w14:paraId="42783EFD" w14:textId="77777777" w:rsidR="00BE2AF8" w:rsidRDefault="00BE2AF8" w:rsidP="00BE2AF8">
      <w:pPr>
        <w:widowControl w:val="0"/>
        <w:shd w:val="clear" w:color="auto" w:fill="FFFFFF"/>
        <w:tabs>
          <w:tab w:val="left" w:pos="741"/>
        </w:tabs>
        <w:autoSpaceDE w:val="0"/>
        <w:autoSpaceDN w:val="0"/>
        <w:adjustRightInd w:val="0"/>
        <w:ind w:left="114"/>
        <w:jc w:val="both"/>
      </w:pPr>
      <w:r>
        <w:t>8.2.</w:t>
      </w:r>
      <w:r>
        <w:tab/>
        <w:t>Iepirkuma uzvarējušā pretendenta piedāvājumam jābūt spēkā uz visu līguma darbības termiņa laiku (līdz līgumsaistību izpildei).</w:t>
      </w:r>
    </w:p>
    <w:p w14:paraId="1A1548A1" w14:textId="77777777" w:rsidR="00BE2AF8" w:rsidRDefault="00BE2AF8" w:rsidP="00BE2AF8">
      <w:pPr>
        <w:widowControl w:val="0"/>
        <w:shd w:val="clear" w:color="auto" w:fill="FFFFFF"/>
        <w:tabs>
          <w:tab w:val="left" w:pos="741"/>
        </w:tabs>
        <w:autoSpaceDE w:val="0"/>
        <w:autoSpaceDN w:val="0"/>
        <w:adjustRightInd w:val="0"/>
        <w:jc w:val="both"/>
        <w:rPr>
          <w:color w:val="000000"/>
        </w:rPr>
      </w:pPr>
    </w:p>
    <w:p w14:paraId="3D8FFE5D" w14:textId="77777777" w:rsidR="00BE2AF8" w:rsidRDefault="00BE2AF8" w:rsidP="00384A93">
      <w:pPr>
        <w:numPr>
          <w:ilvl w:val="0"/>
          <w:numId w:val="3"/>
        </w:numPr>
        <w:spacing w:before="120"/>
        <w:jc w:val="both"/>
        <w:rPr>
          <w:b/>
          <w:caps/>
        </w:rPr>
      </w:pPr>
      <w:r>
        <w:rPr>
          <w:b/>
          <w:caps/>
        </w:rPr>
        <w:t>Prasības piedāvājuma noformējumam un iesniegšanai</w:t>
      </w:r>
    </w:p>
    <w:p w14:paraId="581E0043" w14:textId="77777777" w:rsidR="00BE2AF8" w:rsidRDefault="00BE2AF8" w:rsidP="00BE2AF8">
      <w:pPr>
        <w:rPr>
          <w:color w:val="000000"/>
        </w:rPr>
      </w:pPr>
      <w:r>
        <w:t xml:space="preserve">9.1. Piedāvājumu iesniedz aizzīmogotā aploksnē ar norādi: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BE2AF8" w14:paraId="2FAC5C4C" w14:textId="77777777" w:rsidTr="00BE2AF8">
        <w:trPr>
          <w:cantSplit/>
        </w:trPr>
        <w:tc>
          <w:tcPr>
            <w:tcW w:w="9571" w:type="dxa"/>
            <w:tcBorders>
              <w:top w:val="single" w:sz="4" w:space="0" w:color="auto"/>
              <w:left w:val="single" w:sz="4" w:space="0" w:color="auto"/>
              <w:bottom w:val="single" w:sz="4" w:space="0" w:color="auto"/>
              <w:right w:val="single" w:sz="4" w:space="0" w:color="auto"/>
            </w:tcBorders>
            <w:hideMark/>
          </w:tcPr>
          <w:p w14:paraId="11FCF950" w14:textId="77777777" w:rsidR="00BE2AF8" w:rsidRDefault="00BE2AF8">
            <w:pPr>
              <w:jc w:val="center"/>
              <w:rPr>
                <w:b/>
              </w:rPr>
            </w:pPr>
            <w:r>
              <w:rPr>
                <w:b/>
              </w:rPr>
              <w:t>Piedāvājums valsts SIA „Autotransporta direkcija” iepirkumam</w:t>
            </w:r>
          </w:p>
          <w:p w14:paraId="30F525EA" w14:textId="77777777" w:rsidR="00BE2AF8" w:rsidRDefault="00BE2AF8">
            <w:pPr>
              <w:jc w:val="center"/>
              <w:rPr>
                <w:b/>
              </w:rPr>
            </w:pPr>
            <w:r>
              <w:rPr>
                <w:b/>
              </w:rPr>
              <w:t>“Par veselības apdrošināšanas līguma slēgšanu”</w:t>
            </w:r>
          </w:p>
          <w:p w14:paraId="47BC5028" w14:textId="77777777" w:rsidR="00BE2AF8" w:rsidRDefault="00BE2AF8">
            <w:pPr>
              <w:jc w:val="center"/>
              <w:rPr>
                <w:b/>
              </w:rPr>
            </w:pPr>
            <w:r>
              <w:rPr>
                <w:b/>
              </w:rPr>
              <w:t>ID Nr. AD 2018/4</w:t>
            </w:r>
          </w:p>
          <w:p w14:paraId="1E5BF9AE" w14:textId="77777777" w:rsidR="00BE2AF8" w:rsidRDefault="00BE2AF8">
            <w:pPr>
              <w:jc w:val="center"/>
              <w:rPr>
                <w:b/>
              </w:rPr>
            </w:pPr>
            <w:r>
              <w:rPr>
                <w:b/>
              </w:rPr>
              <w:t>Pretendenta komercsabiedrības nosaukums un juridiskā adrese</w:t>
            </w:r>
          </w:p>
          <w:p w14:paraId="4986584F" w14:textId="77777777" w:rsidR="00BE2AF8" w:rsidRDefault="00BE2AF8">
            <w:pPr>
              <w:jc w:val="center"/>
              <w:rPr>
                <w:b/>
              </w:rPr>
            </w:pPr>
            <w:r>
              <w:rPr>
                <w:b/>
              </w:rPr>
              <w:t>tālruņa un faksa numuri, e-pasta adrese</w:t>
            </w:r>
          </w:p>
          <w:p w14:paraId="41F6AF35" w14:textId="614880BB" w:rsidR="00BE2AF8" w:rsidRDefault="002E65A2">
            <w:pPr>
              <w:jc w:val="center"/>
              <w:rPr>
                <w:b/>
              </w:rPr>
            </w:pPr>
            <w:r>
              <w:rPr>
                <w:b/>
              </w:rPr>
              <w:t>Neatvērt pirms 2018. gada 21</w:t>
            </w:r>
            <w:r w:rsidR="00BE2AF8">
              <w:rPr>
                <w:b/>
              </w:rPr>
              <w:t>. augusta plkst.11.00</w:t>
            </w:r>
          </w:p>
        </w:tc>
      </w:tr>
    </w:tbl>
    <w:p w14:paraId="025D9380" w14:textId="77777777" w:rsidR="00BE2AF8" w:rsidRDefault="00BE2AF8" w:rsidP="00BE2AF8">
      <w:pPr>
        <w:rPr>
          <w:vanish/>
        </w:rPr>
      </w:pPr>
    </w:p>
    <w:p w14:paraId="5AF03857" w14:textId="77777777" w:rsidR="00BE2AF8" w:rsidRDefault="00BE2AF8" w:rsidP="00BE2AF8">
      <w:pPr>
        <w:tabs>
          <w:tab w:val="left" w:pos="741"/>
        </w:tabs>
        <w:ind w:left="114"/>
        <w:jc w:val="both"/>
      </w:pPr>
    </w:p>
    <w:p w14:paraId="00D72F92" w14:textId="195BA595" w:rsidR="007E6A5E" w:rsidRPr="007E6A5E" w:rsidRDefault="007E6A5E" w:rsidP="007E6A5E">
      <w:pPr>
        <w:jc w:val="both"/>
        <w:rPr>
          <w:rFonts w:cs="Arial"/>
          <w:bCs/>
          <w:iCs/>
          <w:lang w:eastAsia="ar-SA"/>
        </w:rPr>
      </w:pPr>
      <w:r>
        <w:rPr>
          <w:color w:val="000000"/>
        </w:rPr>
        <w:t xml:space="preserve">9.2. Piedāvājums </w:t>
      </w:r>
      <w:r w:rsidRPr="007E6A5E">
        <w:rPr>
          <w:color w:val="000000"/>
        </w:rPr>
        <w:t>jāiesniedz</w:t>
      </w:r>
      <w:r w:rsidR="00BE2AF8" w:rsidRPr="007E6A5E">
        <w:rPr>
          <w:color w:val="000000"/>
        </w:rPr>
        <w:t xml:space="preserve"> – viens oriģināls </w:t>
      </w:r>
      <w:r w:rsidRPr="007E6A5E">
        <w:rPr>
          <w:color w:val="000000"/>
        </w:rPr>
        <w:t>drukātā veidā un viena</w:t>
      </w:r>
      <w:proofErr w:type="gramStart"/>
      <w:r w:rsidRPr="007E6A5E">
        <w:rPr>
          <w:color w:val="000000"/>
        </w:rPr>
        <w:t xml:space="preserve"> </w:t>
      </w:r>
      <w:r w:rsidR="00BE2AF8" w:rsidRPr="007E6A5E">
        <w:rPr>
          <w:color w:val="000000"/>
        </w:rPr>
        <w:t xml:space="preserve"> </w:t>
      </w:r>
      <w:proofErr w:type="gramEnd"/>
      <w:r w:rsidR="00BE2AF8" w:rsidRPr="007E6A5E">
        <w:rPr>
          <w:color w:val="000000"/>
        </w:rPr>
        <w:t>kopija</w:t>
      </w:r>
      <w:r w:rsidRPr="007E6A5E">
        <w:rPr>
          <w:color w:val="000000"/>
        </w:rPr>
        <w:t xml:space="preserve"> </w:t>
      </w:r>
      <w:r w:rsidRPr="007E6A5E">
        <w:rPr>
          <w:rFonts w:cs="Arial"/>
          <w:bCs/>
          <w:iCs/>
          <w:lang w:eastAsia="ar-SA"/>
        </w:rPr>
        <w:t xml:space="preserve">elektroniskā formā uz elektroniskā datu nesēja ar standarta biroja programmatūras rīkiem nolasāmā formātā. Elektroniskā formā iesniegtajiem piedāvājumiem ir jābūt pieejamām izdrukas un teksta meklēšanas funkcijām. </w:t>
      </w:r>
    </w:p>
    <w:p w14:paraId="4CAE4D34" w14:textId="77777777" w:rsidR="00BE2AF8" w:rsidRDefault="00BE2AF8" w:rsidP="00BE2AF8">
      <w:pPr>
        <w:tabs>
          <w:tab w:val="left" w:pos="741"/>
        </w:tabs>
        <w:jc w:val="both"/>
      </w:pPr>
      <w:r>
        <w:rPr>
          <w:color w:val="000000"/>
        </w:rPr>
        <w:t xml:space="preserve"> Katra eksemplāra pirmās lapas augšējā labējā stūrī ievieto attiecīgu uzrakstu („KOPIJA” vai „ORIĢINĀLS”).</w:t>
      </w:r>
    </w:p>
    <w:p w14:paraId="55D4AE70" w14:textId="77777777" w:rsidR="00BE2AF8" w:rsidRDefault="00BE2AF8" w:rsidP="00BE2AF8">
      <w:pPr>
        <w:tabs>
          <w:tab w:val="left" w:pos="741"/>
        </w:tabs>
        <w:jc w:val="both"/>
      </w:pPr>
      <w:r>
        <w:t>9.3. Piedāvājuma sākumā aiz titullapas ir jābūt satura rādītājam, aiz kura seko visi pārējie piedāvājumā iekļaujamie dokumenti.</w:t>
      </w:r>
    </w:p>
    <w:p w14:paraId="5B34E3C4" w14:textId="77777777" w:rsidR="00BE2AF8" w:rsidRDefault="00BE2AF8" w:rsidP="00BE2AF8">
      <w:pPr>
        <w:tabs>
          <w:tab w:val="left" w:pos="741"/>
        </w:tabs>
        <w:jc w:val="both"/>
      </w:pPr>
      <w:r>
        <w:t>9.4. Piedāvājums (pieteikuma vēstule, tehnisko un finanšu piedāvājums) jāparaksta pretendenta pārstāvim, kuram ir paraksta tiesības vai tā pilnvarotai personai, pievienojot attiecīgu pilnvaru piedāvājuma parakstīšanai. Ja piedāvājumu iesniedz piegādātāju apvienība, tad piedāvājumu (pieteikumu, tehnisko un finanšu piedāvājumu) paraksta visas personas, kas ietilpst piegādātāju apvienībā vai piegādātāju apvienības pilnvarotais pārstāvis.</w:t>
      </w:r>
      <w:proofErr w:type="gramStart"/>
      <w:r>
        <w:t xml:space="preserve">  </w:t>
      </w:r>
      <w:proofErr w:type="gramEnd"/>
    </w:p>
    <w:p w14:paraId="1712B152" w14:textId="77777777" w:rsidR="00BE2AF8" w:rsidRDefault="00BE2AF8" w:rsidP="00BE2AF8">
      <w:pPr>
        <w:tabs>
          <w:tab w:val="left" w:pos="741"/>
        </w:tabs>
        <w:jc w:val="both"/>
      </w:pPr>
      <w:r>
        <w:t>9.5. Piedāvājums sastāv no trim daļām:</w:t>
      </w:r>
    </w:p>
    <w:p w14:paraId="43294578" w14:textId="77777777" w:rsidR="00BE2AF8" w:rsidRDefault="00BE2AF8" w:rsidP="00384A93">
      <w:pPr>
        <w:pStyle w:val="ListParagraph"/>
        <w:numPr>
          <w:ilvl w:val="2"/>
          <w:numId w:val="3"/>
        </w:numPr>
        <w:spacing w:line="240" w:lineRule="auto"/>
        <w:jc w:val="both"/>
        <w:rPr>
          <w:rFonts w:ascii="Times New Roman" w:hAnsi="Times New Roman"/>
          <w:sz w:val="24"/>
          <w:szCs w:val="24"/>
        </w:rPr>
      </w:pPr>
      <w:r>
        <w:rPr>
          <w:rFonts w:ascii="Times New Roman" w:hAnsi="Times New Roman"/>
          <w:sz w:val="24"/>
          <w:szCs w:val="24"/>
        </w:rPr>
        <w:t>pretendenta atlases dokumentiem;</w:t>
      </w:r>
    </w:p>
    <w:p w14:paraId="215AECA7" w14:textId="77777777" w:rsidR="00BE2AF8" w:rsidRDefault="00BE2AF8" w:rsidP="00384A93">
      <w:pPr>
        <w:pStyle w:val="ListParagraph"/>
        <w:numPr>
          <w:ilvl w:val="2"/>
          <w:numId w:val="3"/>
        </w:numPr>
        <w:spacing w:line="240" w:lineRule="auto"/>
        <w:jc w:val="both"/>
        <w:rPr>
          <w:rFonts w:ascii="Times New Roman" w:hAnsi="Times New Roman"/>
          <w:sz w:val="24"/>
          <w:szCs w:val="24"/>
        </w:rPr>
      </w:pPr>
      <w:r>
        <w:rPr>
          <w:rFonts w:ascii="Times New Roman" w:hAnsi="Times New Roman"/>
          <w:sz w:val="24"/>
          <w:szCs w:val="24"/>
        </w:rPr>
        <w:t>finanšu piedāvājuma;</w:t>
      </w:r>
    </w:p>
    <w:p w14:paraId="38359743" w14:textId="77777777" w:rsidR="00BE2AF8" w:rsidRDefault="00BE2AF8" w:rsidP="00384A93">
      <w:pPr>
        <w:pStyle w:val="ListParagraph"/>
        <w:numPr>
          <w:ilvl w:val="2"/>
          <w:numId w:val="3"/>
        </w:numPr>
        <w:spacing w:line="240" w:lineRule="auto"/>
        <w:jc w:val="both"/>
        <w:rPr>
          <w:rFonts w:ascii="Times New Roman" w:hAnsi="Times New Roman"/>
          <w:sz w:val="24"/>
          <w:szCs w:val="24"/>
        </w:rPr>
      </w:pPr>
      <w:r>
        <w:rPr>
          <w:rFonts w:ascii="Times New Roman" w:hAnsi="Times New Roman"/>
          <w:sz w:val="24"/>
          <w:szCs w:val="24"/>
        </w:rPr>
        <w:t>tehniskā piedāvājuma.</w:t>
      </w:r>
    </w:p>
    <w:p w14:paraId="37EEE7FD" w14:textId="77777777" w:rsidR="00620E2A" w:rsidRDefault="00BE2AF8" w:rsidP="00620E2A">
      <w:pPr>
        <w:pStyle w:val="ListParagraph"/>
        <w:numPr>
          <w:ilvl w:val="1"/>
          <w:numId w:val="3"/>
        </w:numPr>
        <w:tabs>
          <w:tab w:val="left" w:pos="0"/>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 xml:space="preserve">Visas piedāvājuma daļas pretendents noformē un iesniedz vienā iesietā sējumā. Sējumā dokumentiem jābūt sakārtotiem vienkopus, ar numurētām lapām, satura rādītāju un cauršūtiem ar auklu tādā veidā, kas nepieļauj to atdalīšanu – uz pēdējās lapas aizmugures </w:t>
      </w:r>
      <w:proofErr w:type="spellStart"/>
      <w:r>
        <w:rPr>
          <w:rFonts w:ascii="Times New Roman" w:hAnsi="Times New Roman"/>
          <w:sz w:val="24"/>
          <w:szCs w:val="24"/>
        </w:rPr>
        <w:t>cauršūšanai</w:t>
      </w:r>
      <w:proofErr w:type="spellEnd"/>
      <w:r>
        <w:rPr>
          <w:rFonts w:ascii="Times New Roman" w:hAnsi="Times New Roman"/>
          <w:sz w:val="24"/>
          <w:szCs w:val="24"/>
        </w:rPr>
        <w:t xml:space="preserve"> izmantojamā aukla nostiprināta ar pārlīmētu lapu, uz kuras norādīts cauršūto lapu skaits, ko ar savu parakstu apliecina pretendenta pārstāvis vai tā pilnvarotā persona.</w:t>
      </w:r>
    </w:p>
    <w:p w14:paraId="34357499" w14:textId="6346B7F7" w:rsidR="00BE2AF8" w:rsidRPr="00373E02" w:rsidRDefault="00BE2AF8" w:rsidP="00620E2A">
      <w:pPr>
        <w:pStyle w:val="ListParagraph"/>
        <w:numPr>
          <w:ilvl w:val="1"/>
          <w:numId w:val="3"/>
        </w:numPr>
        <w:tabs>
          <w:tab w:val="left" w:pos="0"/>
          <w:tab w:val="left" w:pos="426"/>
        </w:tabs>
        <w:spacing w:line="240" w:lineRule="auto"/>
        <w:ind w:left="0" w:firstLine="0"/>
        <w:jc w:val="both"/>
        <w:rPr>
          <w:rFonts w:ascii="Times New Roman" w:hAnsi="Times New Roman"/>
          <w:sz w:val="24"/>
          <w:szCs w:val="24"/>
        </w:rPr>
      </w:pPr>
      <w:r>
        <w:rPr>
          <w:rFonts w:ascii="Times New Roman" w:hAnsi="Times New Roman"/>
          <w:sz w:val="24"/>
          <w:szCs w:val="24"/>
        </w:rPr>
        <w:t>Pretendents Piedā</w:t>
      </w:r>
      <w:r w:rsidR="003F192C">
        <w:rPr>
          <w:rFonts w:ascii="Times New Roman" w:hAnsi="Times New Roman"/>
          <w:sz w:val="24"/>
          <w:szCs w:val="24"/>
        </w:rPr>
        <w:t>vājumu sagatavo latviešu valodā</w:t>
      </w:r>
      <w:r>
        <w:rPr>
          <w:rFonts w:ascii="Times New Roman" w:hAnsi="Times New Roman"/>
          <w:sz w:val="24"/>
          <w:szCs w:val="24"/>
        </w:rPr>
        <w:t xml:space="preserve"> </w:t>
      </w:r>
      <w:r w:rsidR="003F192C">
        <w:rPr>
          <w:rFonts w:ascii="Times New Roman" w:hAnsi="Times New Roman"/>
          <w:sz w:val="24"/>
          <w:szCs w:val="24"/>
        </w:rPr>
        <w:t>un</w:t>
      </w:r>
      <w:r>
        <w:rPr>
          <w:rFonts w:ascii="Times New Roman" w:hAnsi="Times New Roman"/>
          <w:sz w:val="24"/>
          <w:szCs w:val="24"/>
        </w:rPr>
        <w:t xml:space="preserve"> atbilstoši Ministru kabineta 2010.gada 28.septembra noteikumiem Nr.916 „Dokumentu izstrādāšanas un noformēšanas kārtība”.</w:t>
      </w:r>
      <w:r w:rsidR="00620E2A">
        <w:rPr>
          <w:rFonts w:ascii="Times New Roman" w:hAnsi="Times New Roman"/>
          <w:sz w:val="24"/>
          <w:szCs w:val="24"/>
        </w:rPr>
        <w:t xml:space="preserve"> </w:t>
      </w:r>
      <w:r w:rsidR="00620E2A" w:rsidRPr="00373E02">
        <w:rPr>
          <w:rFonts w:ascii="Times New Roman" w:eastAsia="Times New Roman" w:hAnsi="Times New Roman"/>
          <w:sz w:val="24"/>
          <w:szCs w:val="24"/>
        </w:rPr>
        <w:t>Svešvalodā sagatavotiem piedāvājuma dokumentiem jāpievieno Pretendenta paraksta tiesīgas personas apliecināts tulkojums latviešu valodā.</w:t>
      </w:r>
    </w:p>
    <w:p w14:paraId="01C6EC06" w14:textId="77777777" w:rsidR="00BE2AF8" w:rsidRDefault="00BE2AF8" w:rsidP="00384A93">
      <w:pPr>
        <w:pStyle w:val="ListParagraph"/>
        <w:numPr>
          <w:ilvl w:val="1"/>
          <w:numId w:val="3"/>
        </w:numPr>
        <w:tabs>
          <w:tab w:val="left" w:pos="0"/>
          <w:tab w:val="left" w:pos="426"/>
          <w:tab w:val="left" w:pos="741"/>
        </w:tabs>
        <w:spacing w:line="240" w:lineRule="auto"/>
        <w:ind w:left="0" w:firstLine="0"/>
        <w:jc w:val="both"/>
        <w:rPr>
          <w:rFonts w:ascii="Times New Roman" w:hAnsi="Times New Roman"/>
          <w:sz w:val="24"/>
          <w:szCs w:val="24"/>
        </w:rPr>
      </w:pPr>
      <w:r>
        <w:rPr>
          <w:rFonts w:ascii="Times New Roman" w:hAnsi="Times New Roman"/>
          <w:sz w:val="24"/>
          <w:szCs w:val="24"/>
        </w:rPr>
        <w:t>Pretendents, iesniedzot Piedāvājumu, ir tiesīgs visu iesniegto dokumentu kopiju un tulkojumu pareizību apliecināt ar vienu apliecinājumu attiecīgā dokumentu kopuma pēdējā lapā.</w:t>
      </w:r>
    </w:p>
    <w:p w14:paraId="47595EDF" w14:textId="77777777" w:rsidR="00BE2AF8" w:rsidRDefault="00BE2AF8" w:rsidP="00384A93">
      <w:pPr>
        <w:pStyle w:val="ListParagraph"/>
        <w:numPr>
          <w:ilvl w:val="1"/>
          <w:numId w:val="3"/>
        </w:numPr>
        <w:tabs>
          <w:tab w:val="left" w:pos="0"/>
          <w:tab w:val="left" w:pos="426"/>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Pretendenta Piedāvājumā iekļautajiem dokumentiem jābūt skaidri salasāmiem un bez neatrunātiem labojumiem.</w:t>
      </w:r>
    </w:p>
    <w:p w14:paraId="4A996FCC" w14:textId="77777777" w:rsidR="00BE2AF8" w:rsidRDefault="00BE2AF8" w:rsidP="00384A93">
      <w:pPr>
        <w:pStyle w:val="ListParagraph"/>
        <w:numPr>
          <w:ilvl w:val="1"/>
          <w:numId w:val="3"/>
        </w:numPr>
        <w:tabs>
          <w:tab w:val="left" w:pos="0"/>
          <w:tab w:val="left" w:pos="426"/>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Ja pretendenta ieskatā kāda no Piedāvājuma sastāvdaļām ir uzskatāma par komercnoslēpumu, pretendents to norāda savā Piedāvājumā. Par komercnoslēpumu nevar tikt atzīta informācija, kas saskaņā ar normatīvajiem aktiem ir vispārpieejama, tajā skaitā Nolikumā iekļautā informācija.</w:t>
      </w:r>
    </w:p>
    <w:p w14:paraId="7B62CD55" w14:textId="77777777" w:rsidR="00BE2AF8" w:rsidRDefault="00BE2AF8" w:rsidP="00384A93">
      <w:pPr>
        <w:pStyle w:val="ListParagraph"/>
        <w:numPr>
          <w:ilvl w:val="1"/>
          <w:numId w:val="3"/>
        </w:numPr>
        <w:tabs>
          <w:tab w:val="left" w:pos="0"/>
          <w:tab w:val="left" w:pos="426"/>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Ja iepirkuma komisijai rodas šaubas par iesniegtās dokumenta kopijas autentiskumu, tā pieprasa, lai pretendents uzrāda dokumenta oriģinālu.</w:t>
      </w:r>
    </w:p>
    <w:p w14:paraId="186C291F" w14:textId="77777777" w:rsidR="00BE2AF8" w:rsidRDefault="00BE2AF8" w:rsidP="00384A93">
      <w:pPr>
        <w:pStyle w:val="ListParagraph"/>
        <w:numPr>
          <w:ilvl w:val="1"/>
          <w:numId w:val="3"/>
        </w:numPr>
        <w:tabs>
          <w:tab w:val="left" w:pos="0"/>
          <w:tab w:val="left" w:pos="426"/>
          <w:tab w:val="left" w:pos="567"/>
        </w:tabs>
        <w:spacing w:line="240" w:lineRule="auto"/>
        <w:ind w:left="0" w:firstLine="0"/>
        <w:jc w:val="both"/>
        <w:rPr>
          <w:rFonts w:ascii="Times New Roman" w:hAnsi="Times New Roman"/>
          <w:sz w:val="24"/>
          <w:szCs w:val="24"/>
        </w:rPr>
      </w:pPr>
      <w:r>
        <w:rPr>
          <w:rFonts w:ascii="Times New Roman" w:hAnsi="Times New Roman"/>
          <w:color w:val="000000"/>
          <w:sz w:val="24"/>
          <w:szCs w:val="24"/>
        </w:rPr>
        <w:t>Ja aploksne nav marķēta saskaņā ar šī nolikuma 9.1.punkta prasībām, iepirkuma komisija nav atbildīga par tās pirmstermiņa atvēršanu.</w:t>
      </w:r>
    </w:p>
    <w:p w14:paraId="08724BAE" w14:textId="77777777" w:rsidR="00BE2AF8" w:rsidRDefault="00BE2AF8" w:rsidP="00BE2AF8">
      <w:pPr>
        <w:widowControl w:val="0"/>
        <w:shd w:val="clear" w:color="auto" w:fill="FFFFFF"/>
        <w:autoSpaceDE w:val="0"/>
        <w:autoSpaceDN w:val="0"/>
        <w:adjustRightInd w:val="0"/>
        <w:ind w:left="284"/>
        <w:rPr>
          <w:b/>
          <w:bCs/>
          <w:color w:val="000000"/>
        </w:rPr>
      </w:pPr>
      <w:r>
        <w:rPr>
          <w:b/>
          <w:bCs/>
          <w:color w:val="000000"/>
        </w:rPr>
        <w:t>10. CITA VISPĀRĪGĀ INFORMĀCIJA</w:t>
      </w:r>
    </w:p>
    <w:p w14:paraId="23CDF548" w14:textId="77777777" w:rsidR="00BE2AF8" w:rsidRDefault="00BE2AF8" w:rsidP="00BE2AF8">
      <w:pPr>
        <w:widowControl w:val="0"/>
        <w:shd w:val="clear" w:color="auto" w:fill="FFFFFF"/>
        <w:autoSpaceDE w:val="0"/>
        <w:autoSpaceDN w:val="0"/>
        <w:adjustRightInd w:val="0"/>
        <w:jc w:val="both"/>
      </w:pPr>
      <w:r>
        <w:t xml:space="preserve">10.1.Iepirkums tiek izziņots, publicējot paziņojumu par plānoto līgumu Iepirkumu uzraudzības biroja mājaslapā internetā. </w:t>
      </w:r>
    </w:p>
    <w:p w14:paraId="2F477EEF" w14:textId="77777777" w:rsidR="00BE2AF8" w:rsidRDefault="00BE2AF8" w:rsidP="00BE2AF8">
      <w:pPr>
        <w:widowControl w:val="0"/>
        <w:shd w:val="clear" w:color="auto" w:fill="FFFFFF"/>
        <w:autoSpaceDE w:val="0"/>
        <w:autoSpaceDN w:val="0"/>
        <w:adjustRightInd w:val="0"/>
        <w:jc w:val="both"/>
      </w:pPr>
      <w:r>
        <w:t xml:space="preserve">10.2. Pretendents ar nolikumu un tā pielikumiem, kuri ir nolikuma neatņemama sastāvdaļa, var iepazīties un tos lejupielādēt interneta vietnē </w:t>
      </w:r>
      <w:hyperlink r:id="rId9" w:history="1">
        <w:r>
          <w:rPr>
            <w:rStyle w:val="Hyperlink"/>
          </w:rPr>
          <w:t>www.atd.lv</w:t>
        </w:r>
      </w:hyperlink>
      <w:r>
        <w:t xml:space="preserve"> sadaļā “Iepirkumi”.</w:t>
      </w:r>
    </w:p>
    <w:p w14:paraId="64DD5E01" w14:textId="77777777" w:rsidR="00BE2AF8" w:rsidRDefault="00BE2AF8" w:rsidP="00BE2AF8">
      <w:pPr>
        <w:widowControl w:val="0"/>
        <w:shd w:val="clear" w:color="auto" w:fill="FFFFFF"/>
        <w:autoSpaceDE w:val="0"/>
        <w:autoSpaceDN w:val="0"/>
        <w:adjustRightInd w:val="0"/>
        <w:jc w:val="both"/>
        <w:rPr>
          <w:b/>
          <w:bCs/>
          <w:color w:val="000000"/>
        </w:rPr>
      </w:pPr>
      <w:r>
        <w:rPr>
          <w:color w:val="000000"/>
        </w:rPr>
        <w:t>10.3. P</w:t>
      </w:r>
      <w:r>
        <w:t>iedalīšanās iepirkumā ir pretendenta brīvas gribas izpausme. Iesniedzot savu piedāvājumu dalībai iepirkumā, pretendents visā pilnībā pieņem un ir gatavs pildīt visas nolikumā ietvertās prasības, normas un noteikumus.</w:t>
      </w:r>
    </w:p>
    <w:p w14:paraId="1B6C3BA2" w14:textId="77777777" w:rsidR="00BE2AF8" w:rsidRDefault="00BE2AF8" w:rsidP="00BE2AF8">
      <w:pPr>
        <w:widowControl w:val="0"/>
        <w:overflowPunct w:val="0"/>
        <w:autoSpaceDE w:val="0"/>
        <w:autoSpaceDN w:val="0"/>
        <w:adjustRightInd w:val="0"/>
        <w:jc w:val="both"/>
      </w:pPr>
      <w:r>
        <w:rPr>
          <w:color w:val="000000"/>
        </w:rPr>
        <w:t xml:space="preserve">10.4. </w:t>
      </w:r>
      <w:r>
        <w:t>Piegādātājs ir tiesīgs prasīt papildu informāciju par Iepirkumu, nosūtot Iepirkuma komisijai adresētu vēstuli pa pastu uz adresi: Valsts SIA “Autotransporta direkcija”, Vaļņu iela 30, Rīga, LV-1050</w:t>
      </w:r>
      <w:r>
        <w:rPr>
          <w:b/>
        </w:rPr>
        <w:t xml:space="preserve"> </w:t>
      </w:r>
      <w:r>
        <w:t xml:space="preserve">vai faksu: + 371 67686481, vai elektroniski: </w:t>
      </w:r>
      <w:hyperlink r:id="rId10" w:history="1">
        <w:r>
          <w:rPr>
            <w:rStyle w:val="Hyperlink"/>
          </w:rPr>
          <w:t>atd@atd.lv</w:t>
        </w:r>
      </w:hyperlink>
      <w:r>
        <w:t xml:space="preserve">. </w:t>
      </w:r>
    </w:p>
    <w:p w14:paraId="22388594" w14:textId="77777777" w:rsidR="00BE2AF8" w:rsidRDefault="00BE2AF8" w:rsidP="00BE2AF8">
      <w:pPr>
        <w:widowControl w:val="0"/>
        <w:overflowPunct w:val="0"/>
        <w:autoSpaceDE w:val="0"/>
        <w:autoSpaceDN w:val="0"/>
        <w:adjustRightInd w:val="0"/>
        <w:jc w:val="both"/>
      </w:pPr>
      <w:r>
        <w:t>10.5.Ja piegādātājs ir laikus pieprasījis papildu informāciju par Nolikumā iekļautajām prasībām, pasūtītājs to sniedz triju darbdienu laikā, bet ne vēlāk kā četras dienas pirms piedāvājumu iesniegšanas termiņa beigām.</w:t>
      </w:r>
    </w:p>
    <w:p w14:paraId="6D693C6E" w14:textId="77777777" w:rsidR="00BE2AF8" w:rsidRDefault="00BE2AF8" w:rsidP="00BE2AF8">
      <w:pPr>
        <w:widowControl w:val="0"/>
        <w:overflowPunct w:val="0"/>
        <w:autoSpaceDE w:val="0"/>
        <w:autoSpaceDN w:val="0"/>
        <w:adjustRightInd w:val="0"/>
        <w:jc w:val="both"/>
      </w:pPr>
      <w:r>
        <w:lastRenderedPageBreak/>
        <w:t>10.6</w:t>
      </w:r>
      <w:r>
        <w:rPr>
          <w:b/>
        </w:rPr>
        <w:t>.</w:t>
      </w:r>
      <w:r>
        <w:t xml:space="preserve"> Papildu informāciju pasūtītājs nosūta piegādātājam, kas uzdevis jautājumu, un vienlaikus ievieto šo informāciju pasūtītāja </w:t>
      </w:r>
      <w:r>
        <w:rPr>
          <w:rFonts w:eastAsia="Cambria"/>
          <w:kern w:val="56"/>
        </w:rPr>
        <w:t xml:space="preserve">mājaslapā: </w:t>
      </w:r>
      <w:hyperlink r:id="rId11" w:history="1">
        <w:r>
          <w:rPr>
            <w:rStyle w:val="Hyperlink"/>
            <w:rFonts w:eastAsia="Cambria"/>
            <w:kern w:val="56"/>
          </w:rPr>
          <w:t>www.atd.lv</w:t>
        </w:r>
      </w:hyperlink>
      <w:r>
        <w:rPr>
          <w:rFonts w:eastAsia="Cambria"/>
          <w:kern w:val="56"/>
        </w:rPr>
        <w:t xml:space="preserve"> sadaļā </w:t>
      </w:r>
      <w:r>
        <w:t xml:space="preserve">“Iepirkumi”, kurā ir pieejami Iepirkuma dokumenti, norādot arī uzdoto jautājumu. </w:t>
      </w:r>
    </w:p>
    <w:p w14:paraId="7940349B" w14:textId="77777777" w:rsidR="00BE2AF8" w:rsidRDefault="00BE2AF8" w:rsidP="00BE2AF8">
      <w:pPr>
        <w:widowControl w:val="0"/>
        <w:shd w:val="clear" w:color="auto" w:fill="FFFFFF"/>
        <w:tabs>
          <w:tab w:val="left" w:pos="684"/>
        </w:tabs>
        <w:autoSpaceDE w:val="0"/>
        <w:autoSpaceDN w:val="0"/>
        <w:adjustRightInd w:val="0"/>
        <w:jc w:val="both"/>
      </w:pPr>
      <w:r>
        <w:t xml:space="preserve">10.7. Pretendentam ir pienākums sekot informācijai, kas tiek publicēta pasūtītāja mājas lapā </w:t>
      </w:r>
      <w:hyperlink r:id="rId12" w:history="1">
        <w:r>
          <w:rPr>
            <w:rStyle w:val="Hyperlink"/>
          </w:rPr>
          <w:t>www.atd.lv</w:t>
        </w:r>
      </w:hyperlink>
      <w:r>
        <w:t xml:space="preserve"> saistībā ar Iepirkumu. Ja minētas ziņas iepirkuma komisija ir ievietojusi interneta mājas lapā </w:t>
      </w:r>
      <w:proofErr w:type="spellStart"/>
      <w:r>
        <w:t>www.atd.lv</w:t>
      </w:r>
      <w:proofErr w:type="spellEnd"/>
      <w:r>
        <w:t xml:space="preserve">, tiek uzskatīts, ka ieinteresētie pretendenti ir saņēmuši papildu informāciju. </w:t>
      </w:r>
    </w:p>
    <w:p w14:paraId="2F2F06AF" w14:textId="77777777" w:rsidR="00BE2AF8" w:rsidRDefault="00BE2AF8" w:rsidP="00BE2AF8">
      <w:pPr>
        <w:widowControl w:val="0"/>
        <w:shd w:val="clear" w:color="auto" w:fill="FFFFFF"/>
        <w:tabs>
          <w:tab w:val="left" w:pos="684"/>
        </w:tabs>
        <w:autoSpaceDE w:val="0"/>
        <w:autoSpaceDN w:val="0"/>
        <w:adjustRightInd w:val="0"/>
        <w:jc w:val="both"/>
        <w:rPr>
          <w:bCs/>
        </w:rPr>
      </w:pPr>
      <w:r>
        <w:rPr>
          <w:bCs/>
        </w:rPr>
        <w:t xml:space="preserve">10.8. Pasūtītāja pilnvarotais apdrošināšanas brokeris ir SIA ”Apdrošināšanas un </w:t>
      </w:r>
      <w:proofErr w:type="spellStart"/>
      <w:r>
        <w:rPr>
          <w:bCs/>
        </w:rPr>
        <w:t>finansu</w:t>
      </w:r>
      <w:proofErr w:type="spellEnd"/>
      <w:r>
        <w:rPr>
          <w:bCs/>
        </w:rPr>
        <w:t xml:space="preserve"> </w:t>
      </w:r>
      <w:proofErr w:type="spellStart"/>
      <w:r>
        <w:rPr>
          <w:bCs/>
        </w:rPr>
        <w:t>brokers</w:t>
      </w:r>
      <w:proofErr w:type="spellEnd"/>
      <w:r>
        <w:rPr>
          <w:bCs/>
        </w:rPr>
        <w:t xml:space="preserve">” </w:t>
      </w:r>
      <w:proofErr w:type="gramStart"/>
      <w:r>
        <w:rPr>
          <w:bCs/>
        </w:rPr>
        <w:t>(</w:t>
      </w:r>
      <w:proofErr w:type="gramEnd"/>
      <w:r>
        <w:rPr>
          <w:bCs/>
        </w:rPr>
        <w:t xml:space="preserve">reģ. Nr. 40003438358), kurš veic apdrošināšanas brokera pienākumus augstākminētajā iepirkumā, apdrošināšanas līguma noslēgšanas un apdrošināšanas līguma darbības laikā. Atlīdzības apmērs par brokera pakalpojumiem, kas jāsedz pretendentam, ar kuru tiks noslēgts veselības apdrošināšanas pakalpojuma līgums, ir 420,00 EUR (četri simti divdesmit </w:t>
      </w:r>
      <w:proofErr w:type="spellStart"/>
      <w:r>
        <w:rPr>
          <w:bCs/>
        </w:rPr>
        <w:t>euro</w:t>
      </w:r>
      <w:proofErr w:type="spellEnd"/>
      <w:r>
        <w:rPr>
          <w:bCs/>
        </w:rPr>
        <w:t xml:space="preserve"> un 00 centi) visa līguma par veselības apdrošināšanas pakalpojuma sniegšanu darbības laikā. Kontaktpersona – Anna </w:t>
      </w:r>
      <w:proofErr w:type="spellStart"/>
      <w:r>
        <w:rPr>
          <w:bCs/>
        </w:rPr>
        <w:t>Širjājeva</w:t>
      </w:r>
      <w:proofErr w:type="spellEnd"/>
      <w:r>
        <w:rPr>
          <w:bCs/>
        </w:rPr>
        <w:t xml:space="preserve">, tālrunis 67613810, e-pasts: </w:t>
      </w:r>
      <w:hyperlink r:id="rId13" w:history="1">
        <w:r>
          <w:rPr>
            <w:rStyle w:val="Hyperlink"/>
            <w:bCs/>
          </w:rPr>
          <w:t>anna@financebroker.lv</w:t>
        </w:r>
      </w:hyperlink>
      <w:r>
        <w:rPr>
          <w:bCs/>
        </w:rPr>
        <w:t>.</w:t>
      </w:r>
    </w:p>
    <w:p w14:paraId="3A204277" w14:textId="77777777" w:rsidR="00BE2AF8" w:rsidRDefault="00BE2AF8" w:rsidP="00BE2AF8">
      <w:pPr>
        <w:widowControl w:val="0"/>
        <w:shd w:val="clear" w:color="auto" w:fill="FFFFFF"/>
        <w:tabs>
          <w:tab w:val="left" w:pos="684"/>
        </w:tabs>
        <w:autoSpaceDE w:val="0"/>
        <w:autoSpaceDN w:val="0"/>
        <w:adjustRightInd w:val="0"/>
        <w:jc w:val="both"/>
        <w:rPr>
          <w:color w:val="000000"/>
        </w:rPr>
      </w:pPr>
    </w:p>
    <w:p w14:paraId="02A28F60" w14:textId="77777777" w:rsidR="00BE2AF8" w:rsidRDefault="00BE2AF8" w:rsidP="00BE2AF8">
      <w:pPr>
        <w:pStyle w:val="Heading1"/>
        <w:numPr>
          <w:ilvl w:val="0"/>
          <w:numId w:val="0"/>
        </w:numPr>
        <w:ind w:left="3479" w:hanging="1069"/>
        <w:jc w:val="left"/>
        <w:rPr>
          <w:rFonts w:ascii="Times New Roman" w:hAnsi="Times New Roman" w:cs="Times New Roman"/>
          <w:sz w:val="24"/>
          <w:szCs w:val="24"/>
        </w:rPr>
      </w:pPr>
      <w:bookmarkStart w:id="0" w:name="_Toc331511901"/>
      <w:bookmarkStart w:id="1" w:name="_Toc331508965"/>
      <w:bookmarkStart w:id="2" w:name="_Toc327260863"/>
      <w:r>
        <w:rPr>
          <w:rFonts w:ascii="Times New Roman" w:hAnsi="Times New Roman" w:cs="Times New Roman"/>
          <w:sz w:val="24"/>
          <w:szCs w:val="24"/>
        </w:rPr>
        <w:t>II Atlases Prasības pretendentiem un iesniedzamie dokumenti</w:t>
      </w:r>
      <w:bookmarkEnd w:id="0"/>
      <w:bookmarkEnd w:id="1"/>
      <w:bookmarkEnd w:id="2"/>
    </w:p>
    <w:p w14:paraId="3162F592" w14:textId="77777777" w:rsidR="00BE2AF8" w:rsidRDefault="00BE2AF8" w:rsidP="00BE2AF8"/>
    <w:p w14:paraId="3C73B583" w14:textId="77777777" w:rsidR="00BE2AF8" w:rsidRDefault="00BE2AF8" w:rsidP="00BE2AF8">
      <w:r>
        <w:rPr>
          <w:b/>
        </w:rPr>
        <w:t>11. Atlases prasības pretendentiem un iesniedzamie dokumenti</w:t>
      </w:r>
      <w:r>
        <w:t>:</w:t>
      </w:r>
    </w:p>
    <w:tbl>
      <w:tblPr>
        <w:tblStyle w:val="TableGrid"/>
        <w:tblW w:w="0" w:type="auto"/>
        <w:tblInd w:w="360" w:type="dxa"/>
        <w:tblLook w:val="04A0" w:firstRow="1" w:lastRow="0" w:firstColumn="1" w:lastColumn="0" w:noHBand="0" w:noVBand="1"/>
      </w:tblPr>
      <w:tblGrid>
        <w:gridCol w:w="4509"/>
        <w:gridCol w:w="4504"/>
      </w:tblGrid>
      <w:tr w:rsidR="00BE2AF8" w14:paraId="7BC50A31" w14:textId="77777777" w:rsidTr="00BE2AF8">
        <w:tc>
          <w:tcPr>
            <w:tcW w:w="4509" w:type="dxa"/>
            <w:tcBorders>
              <w:top w:val="single" w:sz="4" w:space="0" w:color="auto"/>
              <w:left w:val="single" w:sz="4" w:space="0" w:color="auto"/>
              <w:bottom w:val="single" w:sz="4" w:space="0" w:color="auto"/>
              <w:right w:val="single" w:sz="4" w:space="0" w:color="auto"/>
            </w:tcBorders>
            <w:hideMark/>
          </w:tcPr>
          <w:p w14:paraId="3E073A68" w14:textId="77777777" w:rsidR="00BE2AF8" w:rsidRDefault="00BE2AF8">
            <w:pPr>
              <w:pStyle w:val="ListParagraph"/>
              <w:widowControl w:val="0"/>
              <w:autoSpaceDE w:val="0"/>
              <w:autoSpaceDN w:val="0"/>
              <w:adjustRightInd w:val="0"/>
              <w:ind w:left="0"/>
              <w:rPr>
                <w:rFonts w:ascii="Times New Roman" w:hAnsi="Times New Roman"/>
                <w:b/>
                <w:color w:val="000000"/>
                <w:sz w:val="24"/>
                <w:szCs w:val="24"/>
              </w:rPr>
            </w:pPr>
            <w:r>
              <w:rPr>
                <w:rFonts w:ascii="Times New Roman" w:hAnsi="Times New Roman"/>
                <w:b/>
                <w:sz w:val="24"/>
                <w:szCs w:val="24"/>
              </w:rPr>
              <w:t>11.1.Pretendentu atlases prasības:</w:t>
            </w:r>
          </w:p>
        </w:tc>
        <w:tc>
          <w:tcPr>
            <w:tcW w:w="4504" w:type="dxa"/>
            <w:tcBorders>
              <w:top w:val="single" w:sz="4" w:space="0" w:color="auto"/>
              <w:left w:val="single" w:sz="4" w:space="0" w:color="auto"/>
              <w:bottom w:val="single" w:sz="4" w:space="0" w:color="auto"/>
              <w:right w:val="single" w:sz="4" w:space="0" w:color="auto"/>
            </w:tcBorders>
            <w:hideMark/>
          </w:tcPr>
          <w:p w14:paraId="36587D20" w14:textId="77777777" w:rsidR="00BE2AF8" w:rsidRDefault="00BE2AF8">
            <w:pPr>
              <w:pStyle w:val="ListParagraph"/>
              <w:widowControl w:val="0"/>
              <w:autoSpaceDE w:val="0"/>
              <w:autoSpaceDN w:val="0"/>
              <w:adjustRightInd w:val="0"/>
              <w:ind w:left="0"/>
              <w:jc w:val="both"/>
              <w:rPr>
                <w:rFonts w:ascii="Times New Roman" w:hAnsi="Times New Roman"/>
                <w:b/>
                <w:color w:val="000000"/>
                <w:sz w:val="24"/>
                <w:szCs w:val="24"/>
              </w:rPr>
            </w:pPr>
            <w:r>
              <w:rPr>
                <w:rFonts w:ascii="Times New Roman" w:hAnsi="Times New Roman"/>
                <w:b/>
                <w:sz w:val="24"/>
                <w:szCs w:val="24"/>
              </w:rPr>
              <w:t>11.2. Iesniedzamie dokumenti, lai apliecinātu atbilstību pretendentu atlases prasībām:</w:t>
            </w:r>
          </w:p>
        </w:tc>
      </w:tr>
      <w:tr w:rsidR="00BE2AF8" w14:paraId="54AA104D" w14:textId="77777777" w:rsidTr="00BE2AF8">
        <w:tc>
          <w:tcPr>
            <w:tcW w:w="4509" w:type="dxa"/>
            <w:tcBorders>
              <w:top w:val="single" w:sz="4" w:space="0" w:color="auto"/>
              <w:left w:val="single" w:sz="4" w:space="0" w:color="auto"/>
              <w:bottom w:val="single" w:sz="4" w:space="0" w:color="auto"/>
              <w:right w:val="single" w:sz="4" w:space="0" w:color="auto"/>
            </w:tcBorders>
            <w:hideMark/>
          </w:tcPr>
          <w:p w14:paraId="5124E446" w14:textId="77777777" w:rsidR="00BE2AF8" w:rsidRDefault="00BE2AF8">
            <w:pPr>
              <w:pStyle w:val="ListParagraph"/>
              <w:widowControl w:val="0"/>
              <w:autoSpaceDE w:val="0"/>
              <w:autoSpaceDN w:val="0"/>
              <w:adjustRightInd w:val="0"/>
              <w:ind w:left="0"/>
              <w:jc w:val="both"/>
              <w:rPr>
                <w:rFonts w:ascii="Times New Roman" w:hAnsi="Times New Roman"/>
                <w:b/>
                <w:color w:val="000000"/>
                <w:sz w:val="24"/>
                <w:szCs w:val="24"/>
              </w:rPr>
            </w:pPr>
            <w:r>
              <w:rPr>
                <w:rFonts w:ascii="Times New Roman" w:hAnsi="Times New Roman"/>
                <w:sz w:val="24"/>
                <w:szCs w:val="24"/>
              </w:rPr>
              <w:t>11.1.1.Pretendenta apliecinājums par piedalīšanos iepirkumā, kas jāparaksta pretendenta pārstāvim ar paraksta tiesībām vai tā pilnvarotai personai.</w:t>
            </w:r>
          </w:p>
        </w:tc>
        <w:tc>
          <w:tcPr>
            <w:tcW w:w="4504" w:type="dxa"/>
            <w:tcBorders>
              <w:top w:val="single" w:sz="4" w:space="0" w:color="auto"/>
              <w:left w:val="single" w:sz="4" w:space="0" w:color="auto"/>
              <w:bottom w:val="single" w:sz="4" w:space="0" w:color="auto"/>
              <w:right w:val="single" w:sz="4" w:space="0" w:color="auto"/>
            </w:tcBorders>
            <w:hideMark/>
          </w:tcPr>
          <w:p w14:paraId="0F562F9E" w14:textId="77777777" w:rsidR="00BE2AF8" w:rsidRDefault="00BE2AF8">
            <w:pPr>
              <w:pStyle w:val="ListParagraph"/>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11.2.1. Pieteikums dalībai iepirkumā (nolikuma 2.pielikums). Pretendenta pārstāvja ar paraksta tiesībām izdota pilnvara (oriģināls vai apliecināta kopija) citai personai parakstīt piedāvājumu, ja tā atšķiras no </w:t>
            </w:r>
            <w:proofErr w:type="gramStart"/>
            <w:r>
              <w:rPr>
                <w:rFonts w:ascii="Times New Roman" w:hAnsi="Times New Roman"/>
                <w:sz w:val="24"/>
                <w:szCs w:val="24"/>
              </w:rPr>
              <w:t>Latvijas republikas</w:t>
            </w:r>
            <w:proofErr w:type="gramEnd"/>
            <w:r>
              <w:rPr>
                <w:rFonts w:ascii="Times New Roman" w:hAnsi="Times New Roman"/>
                <w:sz w:val="24"/>
                <w:szCs w:val="24"/>
              </w:rPr>
              <w:t xml:space="preserve"> Uzņēmumu reģistrā norādītās. </w:t>
            </w:r>
          </w:p>
          <w:p w14:paraId="786D803C" w14:textId="77777777" w:rsidR="00BE2AF8" w:rsidRDefault="00BE2AF8">
            <w:pPr>
              <w:tabs>
                <w:tab w:val="left" w:pos="540"/>
              </w:tabs>
              <w:spacing w:after="120"/>
              <w:ind w:right="38"/>
              <w:jc w:val="both"/>
            </w:pPr>
            <w:r>
              <w:t xml:space="preserve">Ja pretendents ir piegādātāju apvienība, pieteikums jāparaksta katras personas, kas iekļauta personu apvienībā, pārstāvim ar paraksta tiesībām vai tā pilnvarotai personai. </w:t>
            </w:r>
          </w:p>
          <w:p w14:paraId="1BDD74B6" w14:textId="77777777" w:rsidR="00BE2AF8" w:rsidRDefault="00BE2AF8">
            <w:pPr>
              <w:tabs>
                <w:tab w:val="left" w:pos="540"/>
              </w:tabs>
              <w:spacing w:after="120"/>
              <w:ind w:right="38"/>
              <w:jc w:val="both"/>
            </w:pPr>
            <w:r>
              <w:t>Pretendentam Nolikuma 1.pielikumā “Pretendenta pieteikums” jānorāda visi piegādātāju apvienības dalībnieki.</w:t>
            </w:r>
          </w:p>
          <w:p w14:paraId="19D327C9" w14:textId="77777777" w:rsidR="00BE2AF8" w:rsidRDefault="00BE2AF8">
            <w:pPr>
              <w:pStyle w:val="ListParagraph"/>
              <w:widowControl w:val="0"/>
              <w:autoSpaceDE w:val="0"/>
              <w:autoSpaceDN w:val="0"/>
              <w:adjustRightInd w:val="0"/>
              <w:ind w:left="0"/>
              <w:jc w:val="both"/>
              <w:rPr>
                <w:rFonts w:ascii="Times New Roman" w:hAnsi="Times New Roman"/>
                <w:b/>
                <w:color w:val="000000"/>
                <w:sz w:val="24"/>
                <w:szCs w:val="24"/>
              </w:rPr>
            </w:pPr>
            <w:r>
              <w:rPr>
                <w:rFonts w:ascii="Times New Roman" w:hAnsi="Times New Roman"/>
                <w:bCs/>
                <w:sz w:val="24"/>
                <w:szCs w:val="24"/>
              </w:rPr>
              <w:t>Pretendents pieteikumā norāda informāciju, vai piedāvājumu iesniegušā pretendenta uzņēmums vai tā piesaistītā apakšuzņēmēja, tostarp, personas, uz kuras iespējām pretendents balstās pieredzes apliecināšanai, uzņēmums atbilst mazā vai vidējā uzņēmuma statusam</w:t>
            </w:r>
            <w:r>
              <w:rPr>
                <w:rStyle w:val="FootnoteReference"/>
                <w:rFonts w:ascii="Times New Roman" w:hAnsi="Times New Roman"/>
                <w:bCs/>
                <w:sz w:val="24"/>
                <w:szCs w:val="24"/>
              </w:rPr>
              <w:footnoteReference w:id="1"/>
            </w:r>
            <w:r>
              <w:rPr>
                <w:rFonts w:ascii="Times New Roman" w:hAnsi="Times New Roman"/>
                <w:bCs/>
                <w:sz w:val="24"/>
                <w:szCs w:val="24"/>
              </w:rPr>
              <w:t>.</w:t>
            </w:r>
          </w:p>
        </w:tc>
      </w:tr>
      <w:tr w:rsidR="00BE2AF8" w14:paraId="22B7607E" w14:textId="77777777" w:rsidTr="00BE2AF8">
        <w:tc>
          <w:tcPr>
            <w:tcW w:w="4509" w:type="dxa"/>
            <w:tcBorders>
              <w:top w:val="single" w:sz="4" w:space="0" w:color="auto"/>
              <w:left w:val="single" w:sz="4" w:space="0" w:color="auto"/>
              <w:bottom w:val="single" w:sz="4" w:space="0" w:color="auto"/>
              <w:right w:val="single" w:sz="4" w:space="0" w:color="auto"/>
            </w:tcBorders>
            <w:hideMark/>
          </w:tcPr>
          <w:p w14:paraId="1B40425A" w14:textId="77777777" w:rsidR="00BE2AF8" w:rsidRDefault="00BE2AF8">
            <w:pPr>
              <w:pStyle w:val="ListParagraph"/>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lastRenderedPageBreak/>
              <w:t xml:space="preserve">11.1.2. Pretendents normatīvajos tiesību aktos noteiktajā kārtībā ir reģistrēts LR </w:t>
            </w:r>
            <w:proofErr w:type="gramStart"/>
            <w:r>
              <w:rPr>
                <w:rFonts w:ascii="Times New Roman" w:hAnsi="Times New Roman"/>
                <w:sz w:val="24"/>
                <w:szCs w:val="24"/>
              </w:rPr>
              <w:t>uzņēmumu reģistra</w:t>
            </w:r>
            <w:proofErr w:type="gramEnd"/>
            <w:r>
              <w:rPr>
                <w:rFonts w:ascii="Times New Roman" w:hAnsi="Times New Roman"/>
                <w:sz w:val="24"/>
                <w:szCs w:val="24"/>
              </w:rPr>
              <w:t xml:space="preserve"> Komercreģistrā vai ārvalstīs atbilstoši attiecīgās valsts normatīvajiem aktiem. </w:t>
            </w:r>
          </w:p>
          <w:p w14:paraId="0B3E2B26" w14:textId="77777777" w:rsidR="00BE2AF8" w:rsidRDefault="00BE2AF8">
            <w:pPr>
              <w:pStyle w:val="ListParagraph"/>
              <w:widowControl w:val="0"/>
              <w:autoSpaceDE w:val="0"/>
              <w:autoSpaceDN w:val="0"/>
              <w:adjustRightInd w:val="0"/>
              <w:ind w:left="0"/>
              <w:jc w:val="both"/>
              <w:rPr>
                <w:rFonts w:ascii="Times New Roman" w:hAnsi="Times New Roman"/>
                <w:b/>
                <w:i/>
                <w:color w:val="000000"/>
                <w:sz w:val="24"/>
                <w:szCs w:val="24"/>
              </w:rPr>
            </w:pPr>
            <w:r>
              <w:rPr>
                <w:rFonts w:ascii="Times New Roman" w:hAnsi="Times New Roman"/>
                <w:i/>
                <w:sz w:val="24"/>
                <w:szCs w:val="24"/>
              </w:rPr>
              <w:t>(Prasība attiecas arī uz visiem piegādātāju apvienības dalībniekiem (ja piedāvājumu iesniedz piegādāju apvienība), kā arī apakšuzņēmējiem (ja pretendents plāno piesaistīt apakšuzņēmējus)).</w:t>
            </w:r>
          </w:p>
        </w:tc>
        <w:tc>
          <w:tcPr>
            <w:tcW w:w="4504" w:type="dxa"/>
            <w:tcBorders>
              <w:top w:val="single" w:sz="4" w:space="0" w:color="auto"/>
              <w:left w:val="single" w:sz="4" w:space="0" w:color="auto"/>
              <w:bottom w:val="single" w:sz="4" w:space="0" w:color="auto"/>
              <w:right w:val="single" w:sz="4" w:space="0" w:color="auto"/>
            </w:tcBorders>
            <w:hideMark/>
          </w:tcPr>
          <w:p w14:paraId="6B0A09F9" w14:textId="77777777" w:rsidR="00BE2AF8" w:rsidRDefault="00BE2AF8">
            <w:pPr>
              <w:pStyle w:val="ListParagraph"/>
              <w:widowControl w:val="0"/>
              <w:autoSpaceDE w:val="0"/>
              <w:autoSpaceDN w:val="0"/>
              <w:adjustRightInd w:val="0"/>
              <w:ind w:left="0"/>
              <w:jc w:val="both"/>
              <w:rPr>
                <w:rFonts w:ascii="Times New Roman" w:hAnsi="Times New Roman"/>
                <w:sz w:val="24"/>
                <w:szCs w:val="24"/>
              </w:rPr>
            </w:pPr>
            <w:r>
              <w:rPr>
                <w:rFonts w:ascii="Times New Roman" w:hAnsi="Times New Roman"/>
                <w:sz w:val="24"/>
                <w:szCs w:val="24"/>
              </w:rPr>
              <w:t xml:space="preserve">11.2.1. Informāciju par pretendentu, kurš ir reģistrēts LR Uzņēmumu reģistra Komercreģistrā, iepirkuma komisija pārbauda LR Uzņēmumu reģistra interneta mājas lapā: </w:t>
            </w:r>
            <w:hyperlink r:id="rId14" w:history="1">
              <w:r>
                <w:rPr>
                  <w:rStyle w:val="Hyperlink"/>
                  <w:rFonts w:ascii="Times New Roman" w:hAnsi="Times New Roman"/>
                  <w:sz w:val="24"/>
                  <w:szCs w:val="24"/>
                </w:rPr>
                <w:t>www.ur.gov.lv</w:t>
              </w:r>
            </w:hyperlink>
            <w:proofErr w:type="gramStart"/>
            <w:r>
              <w:rPr>
                <w:rFonts w:ascii="Times New Roman" w:hAnsi="Times New Roman"/>
                <w:sz w:val="24"/>
                <w:szCs w:val="24"/>
              </w:rPr>
              <w:t xml:space="preserve"> .</w:t>
            </w:r>
            <w:proofErr w:type="gramEnd"/>
          </w:p>
          <w:p w14:paraId="7B2D85FF" w14:textId="77777777" w:rsidR="00BE2AF8" w:rsidRDefault="00BE2AF8">
            <w:pPr>
              <w:pStyle w:val="ListParagraph"/>
              <w:widowControl w:val="0"/>
              <w:autoSpaceDE w:val="0"/>
              <w:autoSpaceDN w:val="0"/>
              <w:adjustRightInd w:val="0"/>
              <w:ind w:left="0"/>
              <w:jc w:val="both"/>
              <w:rPr>
                <w:rFonts w:ascii="Times New Roman" w:hAnsi="Times New Roman"/>
                <w:color w:val="000000"/>
                <w:sz w:val="24"/>
                <w:szCs w:val="24"/>
              </w:rPr>
            </w:pPr>
            <w:r>
              <w:rPr>
                <w:rFonts w:ascii="Times New Roman" w:hAnsi="Times New Roman"/>
                <w:color w:val="000000"/>
                <w:sz w:val="24"/>
                <w:szCs w:val="24"/>
              </w:rPr>
              <w:t xml:space="preserve">Ārvalstīs reģistrētam pretendentam jāiesniedz </w:t>
            </w:r>
            <w:proofErr w:type="gramStart"/>
            <w:r>
              <w:rPr>
                <w:rFonts w:ascii="Times New Roman" w:hAnsi="Times New Roman"/>
                <w:color w:val="000000"/>
                <w:sz w:val="24"/>
                <w:szCs w:val="24"/>
              </w:rPr>
              <w:t>kompetentas attiecīgās valsts institūcijas izsniegtu dokumentu/šāda dokumenta kopiju</w:t>
            </w:r>
            <w:proofErr w:type="gramEnd"/>
            <w:r>
              <w:rPr>
                <w:rFonts w:ascii="Times New Roman" w:hAnsi="Times New Roman"/>
                <w:color w:val="000000"/>
                <w:sz w:val="24"/>
                <w:szCs w:val="24"/>
              </w:rPr>
              <w:t xml:space="preserve">, kas apliecina, ka pretendents ir reģistrēts atbilstoši tās valsts normatīvo aktu prasībām. </w:t>
            </w:r>
          </w:p>
          <w:p w14:paraId="1C7A8119" w14:textId="77777777" w:rsidR="00BE2AF8" w:rsidRDefault="00BE2AF8">
            <w:pPr>
              <w:pStyle w:val="ListParagraph"/>
              <w:widowControl w:val="0"/>
              <w:autoSpaceDE w:val="0"/>
              <w:autoSpaceDN w:val="0"/>
              <w:adjustRightInd w:val="0"/>
              <w:ind w:left="0"/>
              <w:jc w:val="both"/>
              <w:rPr>
                <w:rFonts w:ascii="Times New Roman" w:hAnsi="Times New Roman"/>
                <w:color w:val="000000"/>
                <w:sz w:val="24"/>
                <w:szCs w:val="24"/>
              </w:rPr>
            </w:pPr>
            <w:r>
              <w:rPr>
                <w:rFonts w:ascii="Times New Roman" w:eastAsia="Times New Roman" w:hAnsi="Times New Roman"/>
                <w:sz w:val="24"/>
                <w:szCs w:val="24"/>
              </w:rPr>
              <w:t>Ja attiecīgās valsts normatīvais regulējums neparedz reģistrācijas dokumenta izdošanu, tad Pretendents Pieteikumā (Nolikuma 1.pielikums) norāda kompetento iestādi attiecīgajā valstī, kas var apliecināt reģistrācijas faktu.</w:t>
            </w:r>
          </w:p>
        </w:tc>
      </w:tr>
      <w:tr w:rsidR="00BE2AF8" w14:paraId="6A254F4A" w14:textId="77777777" w:rsidTr="00BE2AF8">
        <w:tc>
          <w:tcPr>
            <w:tcW w:w="4509" w:type="dxa"/>
            <w:tcBorders>
              <w:top w:val="single" w:sz="4" w:space="0" w:color="auto"/>
              <w:left w:val="single" w:sz="4" w:space="0" w:color="auto"/>
              <w:bottom w:val="single" w:sz="4" w:space="0" w:color="auto"/>
              <w:right w:val="single" w:sz="4" w:space="0" w:color="auto"/>
            </w:tcBorders>
            <w:hideMark/>
          </w:tcPr>
          <w:p w14:paraId="6FFD9564" w14:textId="77777777" w:rsidR="00BE2AF8" w:rsidRDefault="00BE2AF8">
            <w:pPr>
              <w:pStyle w:val="ListParagraph"/>
              <w:widowControl w:val="0"/>
              <w:autoSpaceDE w:val="0"/>
              <w:autoSpaceDN w:val="0"/>
              <w:adjustRightInd w:val="0"/>
              <w:ind w:left="0"/>
              <w:jc w:val="both"/>
              <w:rPr>
                <w:rFonts w:ascii="Times New Roman" w:hAnsi="Times New Roman"/>
                <w:b/>
                <w:color w:val="000000"/>
                <w:sz w:val="24"/>
                <w:szCs w:val="24"/>
              </w:rPr>
            </w:pPr>
            <w:r>
              <w:rPr>
                <w:rFonts w:ascii="Times New Roman" w:hAnsi="Times New Roman"/>
                <w:sz w:val="24"/>
                <w:szCs w:val="24"/>
              </w:rPr>
              <w:t xml:space="preserve">11.1.3.Pretendentam ir Finanšu un kapitāla tirgus komisijas vai līdzvērtīgas iestādes ārzemēs, izsniegta veselības apdrošināšanas pakalpojumu sniegšanas licence, kas dod tiesības sniegt veselības apdrošināšanas pakalpojumu Latvijas Republikā. </w:t>
            </w:r>
          </w:p>
        </w:tc>
        <w:tc>
          <w:tcPr>
            <w:tcW w:w="4504" w:type="dxa"/>
            <w:tcBorders>
              <w:top w:val="single" w:sz="4" w:space="0" w:color="auto"/>
              <w:left w:val="single" w:sz="4" w:space="0" w:color="auto"/>
              <w:bottom w:val="single" w:sz="4" w:space="0" w:color="auto"/>
              <w:right w:val="single" w:sz="4" w:space="0" w:color="auto"/>
            </w:tcBorders>
            <w:hideMark/>
          </w:tcPr>
          <w:p w14:paraId="6E591270" w14:textId="77777777" w:rsidR="00BE2AF8" w:rsidRDefault="00BE2AF8">
            <w:pPr>
              <w:pStyle w:val="ListParagraph"/>
              <w:widowControl w:val="0"/>
              <w:autoSpaceDE w:val="0"/>
              <w:autoSpaceDN w:val="0"/>
              <w:adjustRightInd w:val="0"/>
              <w:ind w:left="0"/>
              <w:jc w:val="both"/>
              <w:rPr>
                <w:rFonts w:ascii="Times New Roman" w:hAnsi="Times New Roman"/>
                <w:b/>
                <w:color w:val="000000"/>
                <w:sz w:val="24"/>
                <w:szCs w:val="24"/>
              </w:rPr>
            </w:pPr>
            <w:r>
              <w:rPr>
                <w:rFonts w:ascii="Times New Roman" w:hAnsi="Times New Roman"/>
                <w:sz w:val="24"/>
                <w:szCs w:val="24"/>
              </w:rPr>
              <w:t>11.2.3. Pretendenta spēkā esošas licences veselības apdrošināšanas pakalpojumu sniegšanai Latvijas Republikā apliecināta kopija.</w:t>
            </w:r>
          </w:p>
        </w:tc>
      </w:tr>
      <w:tr w:rsidR="00BE2AF8" w14:paraId="638D5A36" w14:textId="77777777" w:rsidTr="00BE2AF8">
        <w:tc>
          <w:tcPr>
            <w:tcW w:w="4509" w:type="dxa"/>
            <w:tcBorders>
              <w:top w:val="single" w:sz="4" w:space="0" w:color="auto"/>
              <w:left w:val="single" w:sz="4" w:space="0" w:color="auto"/>
              <w:bottom w:val="single" w:sz="4" w:space="0" w:color="auto"/>
              <w:right w:val="single" w:sz="4" w:space="0" w:color="auto"/>
            </w:tcBorders>
            <w:hideMark/>
          </w:tcPr>
          <w:p w14:paraId="345FCCC9" w14:textId="77777777" w:rsidR="00BE2AF8" w:rsidRDefault="00BE2AF8">
            <w:pPr>
              <w:pStyle w:val="ListParagraph"/>
              <w:widowControl w:val="0"/>
              <w:autoSpaceDE w:val="0"/>
              <w:autoSpaceDN w:val="0"/>
              <w:adjustRightInd w:val="0"/>
              <w:ind w:left="0"/>
              <w:jc w:val="both"/>
              <w:rPr>
                <w:rFonts w:ascii="Times New Roman" w:hAnsi="Times New Roman"/>
                <w:b/>
                <w:color w:val="000000"/>
                <w:sz w:val="24"/>
                <w:szCs w:val="24"/>
              </w:rPr>
            </w:pPr>
            <w:r>
              <w:rPr>
                <w:rFonts w:ascii="Times New Roman" w:hAnsi="Times New Roman"/>
                <w:sz w:val="24"/>
                <w:szCs w:val="24"/>
              </w:rPr>
              <w:t>11.1.4. Pretendentam iepriekšējo 3 (trīs) gadu laikā (2015., 2016., 2017) un ir pieredze vismaz 3 (trīs) līdzvērtīgu 2018.gadā līdz piedāvājumu iesniegšanas dienai ir pieredze līdzvērtīga pakalpojumu sniegšanā. Par līdzvērtīgu pakalpojumu tiks uzskatīts veselības apdrošināšanas pakalpojums, kurš bez pārtraukuma sniegts vismaz 24 mēnešus un apdrošināto personu skaits ir vismaz 95</w:t>
            </w:r>
          </w:p>
        </w:tc>
        <w:tc>
          <w:tcPr>
            <w:tcW w:w="4504" w:type="dxa"/>
            <w:tcBorders>
              <w:top w:val="single" w:sz="4" w:space="0" w:color="auto"/>
              <w:left w:val="single" w:sz="4" w:space="0" w:color="auto"/>
              <w:bottom w:val="single" w:sz="4" w:space="0" w:color="auto"/>
              <w:right w:val="single" w:sz="4" w:space="0" w:color="auto"/>
            </w:tcBorders>
            <w:hideMark/>
          </w:tcPr>
          <w:p w14:paraId="5A3FFB02" w14:textId="77777777" w:rsidR="00BE2AF8" w:rsidRDefault="00BE2AF8">
            <w:pPr>
              <w:pStyle w:val="ListParagraph"/>
              <w:widowControl w:val="0"/>
              <w:autoSpaceDE w:val="0"/>
              <w:autoSpaceDN w:val="0"/>
              <w:adjustRightInd w:val="0"/>
              <w:ind w:left="0"/>
              <w:jc w:val="both"/>
              <w:rPr>
                <w:rFonts w:ascii="Times New Roman" w:hAnsi="Times New Roman"/>
                <w:b/>
                <w:color w:val="000000"/>
                <w:sz w:val="24"/>
                <w:szCs w:val="24"/>
              </w:rPr>
            </w:pPr>
            <w:r>
              <w:rPr>
                <w:rFonts w:ascii="Times New Roman" w:hAnsi="Times New Roman"/>
                <w:sz w:val="24"/>
                <w:szCs w:val="24"/>
              </w:rPr>
              <w:t>11.2.4. Pretendenta aizpildīta veidlapa „Pretendenta pieredzes apraksts” (4.pielikums). Piedāvājuma dokumentiem jāpievieno pakalpojumu saņēmēju atsauksmes.</w:t>
            </w:r>
          </w:p>
        </w:tc>
      </w:tr>
    </w:tbl>
    <w:p w14:paraId="40CAA554" w14:textId="73A8423A" w:rsidR="00BE2AF8" w:rsidRDefault="00BE2AF8" w:rsidP="00BE2AF8">
      <w:pPr>
        <w:tabs>
          <w:tab w:val="left" w:pos="426"/>
        </w:tabs>
        <w:ind w:right="26"/>
        <w:jc w:val="both"/>
      </w:pPr>
      <w:r>
        <w:t>11.3.Piegādātāji, kas apvienojušies piegādātāju apvienībā un iesniegušo kopīgu Piedāvājumu, visi kopā ir uzskatāmi par vienu</w:t>
      </w:r>
      <w:proofErr w:type="gramStart"/>
      <w:r w:rsidR="00DD0F3D">
        <w:t xml:space="preserve"> </w:t>
      </w:r>
      <w:r>
        <w:t xml:space="preserve"> </w:t>
      </w:r>
      <w:proofErr w:type="gramEnd"/>
      <w:r w:rsidR="00DD0F3D">
        <w:t>p</w:t>
      </w:r>
      <w:r>
        <w:t>retendentu, tādējādi Nolikumā noteiktās atlases (kvalifikācijas) prasības ir izpildāmas visiem piegādātāju apvienības dalībniek</w:t>
      </w:r>
      <w:r w:rsidR="004F71F0">
        <w:t>iem kopā, izņemot Nolikuma 11.1.2 un 11.2.1</w:t>
      </w:r>
      <w:r>
        <w:t>. punktu, kas ir izpildāms katram piegādātāju apvienības dalībniekam atsevišķi.</w:t>
      </w:r>
    </w:p>
    <w:p w14:paraId="39356DF1" w14:textId="77777777" w:rsidR="00BE2AF8" w:rsidRDefault="00BE2AF8" w:rsidP="00BE2AF8">
      <w:pPr>
        <w:ind w:left="360" w:right="26" w:hanging="502"/>
        <w:jc w:val="both"/>
      </w:pPr>
      <w:r>
        <w:t xml:space="preserve">11.4.Gadījumā,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šī Iepirkuma realizāciju un piedalīšanos Līguma izpildē un atbildības sadalījumu. </w:t>
      </w:r>
    </w:p>
    <w:p w14:paraId="51C79C01" w14:textId="77777777" w:rsidR="00BE2AF8" w:rsidRDefault="00BE2AF8" w:rsidP="00BE2AF8">
      <w:pPr>
        <w:ind w:left="360" w:right="26" w:hanging="502"/>
        <w:jc w:val="both"/>
      </w:pPr>
      <w:r>
        <w:rPr>
          <w:lang w:eastAsia="lv-LV"/>
        </w:rPr>
        <w:t>11.6.Gadījumā, ja pretendents pieaicina apakšuzņēmēju (-</w:t>
      </w:r>
      <w:proofErr w:type="spellStart"/>
      <w:r>
        <w:rPr>
          <w:lang w:eastAsia="lv-LV"/>
        </w:rPr>
        <w:t>us</w:t>
      </w:r>
      <w:proofErr w:type="spellEnd"/>
      <w:r>
        <w:rPr>
          <w:lang w:eastAsia="lv-LV"/>
        </w:rPr>
        <w:t xml:space="preserve">), tad iesniedzot Piedāvājumu, </w:t>
      </w:r>
      <w:r>
        <w:t xml:space="preserve">pretendentam jāpievieno saraksts, kurā jānorāda visi apakšuzņēmēji, kuru sniedzamo </w:t>
      </w:r>
      <w:r>
        <w:lastRenderedPageBreak/>
        <w:t xml:space="preserve">pakalpojumu vērtība ir 10 procenti no kopējās iepirkuma līguma vērtības vai lielāka, un katram šādam apakšuzņēmējam izpildei nododamo iepirkuma līguma daļu. </w:t>
      </w:r>
      <w:r>
        <w:rPr>
          <w:lang w:eastAsia="lv-LV"/>
        </w:rPr>
        <w:t>Pretendents pievieno pretendenta un apakšuzņēmēja (-u) parakstītu dokumentu (apliecinājumu vai vienošanos), kas apliecina apakšuzņēmēja (-u) piekrišanu būt par apakšuzņēmēju (-</w:t>
      </w:r>
      <w:proofErr w:type="spellStart"/>
      <w:r>
        <w:rPr>
          <w:lang w:eastAsia="lv-LV"/>
        </w:rPr>
        <w:t>iem</w:t>
      </w:r>
      <w:proofErr w:type="spellEnd"/>
      <w:r>
        <w:rPr>
          <w:lang w:eastAsia="lv-LV"/>
        </w:rPr>
        <w:t>), apakšuzņēmējam (-</w:t>
      </w:r>
      <w:proofErr w:type="spellStart"/>
      <w:r>
        <w:rPr>
          <w:lang w:eastAsia="lv-LV"/>
        </w:rPr>
        <w:t>iem</w:t>
      </w:r>
      <w:proofErr w:type="spellEnd"/>
      <w:r>
        <w:rPr>
          <w:lang w:eastAsia="lv-LV"/>
        </w:rPr>
        <w:t xml:space="preserve">) nododamās Līguma daļas aprakstu un apjomu procentos un atbildības sadalījumu. </w:t>
      </w:r>
      <w:r>
        <w:t>Apakšuzņēmēja sniedzamo pakalpojumu kopējo vērtību nosaka atbilstoši Publisko iepirkumu likuma 63.panta trešajai daļai.</w:t>
      </w:r>
    </w:p>
    <w:p w14:paraId="71B8A9F4" w14:textId="77777777" w:rsidR="00BE2AF8" w:rsidRDefault="00BE2AF8" w:rsidP="00BE2AF8">
      <w:pPr>
        <w:ind w:left="360" w:right="26" w:hanging="502"/>
        <w:jc w:val="both"/>
        <w:rPr>
          <w:lang w:eastAsia="lv-LV"/>
        </w:rPr>
      </w:pPr>
      <w:r>
        <w:rPr>
          <w:lang w:eastAsia="lv-LV"/>
        </w:rPr>
        <w:t>11.7.Ja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Līguma izpildei.</w:t>
      </w:r>
    </w:p>
    <w:p w14:paraId="545CDC71" w14:textId="77777777" w:rsidR="00BE2AF8" w:rsidRDefault="00BE2AF8" w:rsidP="00BE2AF8">
      <w:pPr>
        <w:ind w:left="360" w:right="26" w:hanging="502"/>
        <w:jc w:val="both"/>
      </w:pPr>
      <w:r>
        <w:rPr>
          <w:b/>
        </w:rPr>
        <w:t>12. Tehniskā specifikācija</w:t>
      </w:r>
      <w:r>
        <w:t>:</w:t>
      </w:r>
    </w:p>
    <w:p w14:paraId="0981BCFC" w14:textId="77777777" w:rsidR="00BE2AF8" w:rsidRDefault="00BE2AF8" w:rsidP="00BE2AF8">
      <w:pPr>
        <w:jc w:val="both"/>
      </w:pPr>
      <w:r>
        <w:t>12.1. Tehniskais piedāvājums jānoformē un jāsagatavo atbilstoši nolikuma 1.pielikuma Tehniskajā specifikācijā norādītajām prasībām</w:t>
      </w:r>
      <w:proofErr w:type="gramStart"/>
      <w:r>
        <w:t xml:space="preserve"> un jāparaksta saskaņā ar nolikuma 9.4. punktā noteikto kārtību</w:t>
      </w:r>
      <w:proofErr w:type="gramEnd"/>
      <w:r>
        <w:t>.</w:t>
      </w:r>
    </w:p>
    <w:p w14:paraId="513BD288" w14:textId="77777777" w:rsidR="00BE2AF8" w:rsidRDefault="00BE2AF8" w:rsidP="00BE2AF8">
      <w:pPr>
        <w:widowControl w:val="0"/>
        <w:shd w:val="clear" w:color="auto" w:fill="FFFFFF"/>
        <w:autoSpaceDE w:val="0"/>
        <w:autoSpaceDN w:val="0"/>
        <w:adjustRightInd w:val="0"/>
        <w:jc w:val="both"/>
      </w:pPr>
      <w:r>
        <w:t>12.2. Tehniskajam piedāvājumam papildus pievieno:</w:t>
      </w:r>
    </w:p>
    <w:p w14:paraId="7F089414" w14:textId="77777777" w:rsidR="00BE2AF8" w:rsidRDefault="00BE2AF8" w:rsidP="00BE2AF8">
      <w:pPr>
        <w:widowControl w:val="0"/>
        <w:shd w:val="clear" w:color="auto" w:fill="FFFFFF"/>
        <w:autoSpaceDE w:val="0"/>
        <w:autoSpaceDN w:val="0"/>
        <w:adjustRightInd w:val="0"/>
        <w:ind w:left="567"/>
        <w:jc w:val="both"/>
      </w:pPr>
      <w:r>
        <w:t xml:space="preserve">12.2.1. līguma projektu, kas nav pretrunā ar šim nolikumam pievienotā līguma projekta nosacījumiem (līguma projekts - pielikums Nr.3); </w:t>
      </w:r>
    </w:p>
    <w:p w14:paraId="0725B9F5" w14:textId="77777777" w:rsidR="00BE2AF8" w:rsidRDefault="00BE2AF8" w:rsidP="00BE2AF8">
      <w:pPr>
        <w:widowControl w:val="0"/>
        <w:shd w:val="clear" w:color="auto" w:fill="FFFFFF"/>
        <w:autoSpaceDE w:val="0"/>
        <w:autoSpaceDN w:val="0"/>
        <w:adjustRightInd w:val="0"/>
        <w:ind w:left="567"/>
        <w:jc w:val="both"/>
      </w:pPr>
      <w:r>
        <w:t xml:space="preserve">12.2.2. veselības apdrošināšanas noteikumus juridiskām personām; </w:t>
      </w:r>
    </w:p>
    <w:p w14:paraId="4D5B94B1" w14:textId="77777777" w:rsidR="00BE2AF8" w:rsidRDefault="00BE2AF8" w:rsidP="00BE2AF8">
      <w:pPr>
        <w:widowControl w:val="0"/>
        <w:shd w:val="clear" w:color="auto" w:fill="FFFFFF"/>
        <w:autoSpaceDE w:val="0"/>
        <w:autoSpaceDN w:val="0"/>
        <w:adjustRightInd w:val="0"/>
        <w:ind w:left="567"/>
        <w:jc w:val="both"/>
      </w:pPr>
      <w:r>
        <w:t xml:space="preserve">12.2.3. veselības apdrošināšanas polises paraugu; </w:t>
      </w:r>
    </w:p>
    <w:p w14:paraId="4D6415FA" w14:textId="77777777" w:rsidR="00BE2AF8" w:rsidRDefault="00BE2AF8" w:rsidP="00BE2AF8">
      <w:pPr>
        <w:widowControl w:val="0"/>
        <w:shd w:val="clear" w:color="auto" w:fill="FFFFFF"/>
        <w:autoSpaceDE w:val="0"/>
        <w:autoSpaceDN w:val="0"/>
        <w:adjustRightInd w:val="0"/>
        <w:ind w:left="567"/>
        <w:jc w:val="both"/>
      </w:pPr>
      <w:r>
        <w:t>12.2.4. veselības apdrošināšanas kartes paraugu;</w:t>
      </w:r>
    </w:p>
    <w:p w14:paraId="13AC0332" w14:textId="77777777" w:rsidR="00BE2AF8" w:rsidRDefault="00BE2AF8" w:rsidP="00BE2AF8">
      <w:pPr>
        <w:widowControl w:val="0"/>
        <w:shd w:val="clear" w:color="auto" w:fill="FFFFFF"/>
        <w:autoSpaceDE w:val="0"/>
        <w:autoSpaceDN w:val="0"/>
        <w:adjustRightInd w:val="0"/>
        <w:ind w:left="567"/>
        <w:jc w:val="both"/>
      </w:pPr>
      <w:r>
        <w:t xml:space="preserve">12.2.5. paraugu dokumentu komplektam, kas tiks izsniegts apdrošinātajai personai. </w:t>
      </w:r>
    </w:p>
    <w:p w14:paraId="490353CE" w14:textId="77777777" w:rsidR="00BE2AF8" w:rsidRDefault="00BE2AF8" w:rsidP="00BE2AF8">
      <w:pPr>
        <w:widowControl w:val="0"/>
        <w:shd w:val="clear" w:color="auto" w:fill="FFFFFF"/>
        <w:autoSpaceDE w:val="0"/>
        <w:autoSpaceDN w:val="0"/>
        <w:adjustRightInd w:val="0"/>
        <w:jc w:val="both"/>
        <w:rPr>
          <w:b/>
        </w:rPr>
      </w:pPr>
      <w:r>
        <w:rPr>
          <w:b/>
        </w:rPr>
        <w:t xml:space="preserve">13. Finanšu piedāvājums: </w:t>
      </w:r>
    </w:p>
    <w:p w14:paraId="1FB2D9FC" w14:textId="77777777" w:rsidR="00BE2AF8" w:rsidRDefault="00BE2AF8" w:rsidP="00BE2AF8">
      <w:pPr>
        <w:jc w:val="both"/>
      </w:pPr>
      <w:r>
        <w:t>13.1. Finanšu piedāvājums ir jāsagatavo saskaņā ar nolikuma pielikumu Nr.4 “Finanšu piedāvājums”.</w:t>
      </w:r>
    </w:p>
    <w:p w14:paraId="2B614B5A" w14:textId="77777777" w:rsidR="00BE2AF8" w:rsidRDefault="00BE2AF8" w:rsidP="00BE2AF8">
      <w:pPr>
        <w:jc w:val="both"/>
      </w:pPr>
      <w:r>
        <w:t xml:space="preserve">13.2. Finanšu piedāvājumā norāda apdrošināšanas prēmiju un apdrošinājuma summu vienai apdrošinātai personai un kopējo apdrošināšanas līguma apdrošināšanas prēmiju atbilstoši finanšu piedāvājuma formai </w:t>
      </w:r>
      <w:proofErr w:type="gramStart"/>
      <w:r>
        <w:rPr>
          <w:color w:val="000000"/>
        </w:rPr>
        <w:t>(</w:t>
      </w:r>
      <w:proofErr w:type="gramEnd"/>
      <w:r>
        <w:rPr>
          <w:color w:val="000000"/>
        </w:rPr>
        <w:t>pielikums Nr. 4).</w:t>
      </w:r>
    </w:p>
    <w:p w14:paraId="4E947504" w14:textId="77777777" w:rsidR="00BE2AF8" w:rsidRDefault="00BE2AF8" w:rsidP="00BE2AF8">
      <w:pPr>
        <w:jc w:val="both"/>
      </w:pPr>
      <w:r>
        <w:t xml:space="preserve">13.3. Visām cenām jābūt norādītām </w:t>
      </w:r>
      <w:proofErr w:type="spellStart"/>
      <w:r>
        <w:rPr>
          <w:i/>
        </w:rPr>
        <w:t>euro</w:t>
      </w:r>
      <w:proofErr w:type="spellEnd"/>
      <w:r>
        <w:rPr>
          <w:i/>
        </w:rPr>
        <w:t xml:space="preserve"> </w:t>
      </w:r>
      <w:r>
        <w:t>ar divām zīmēm aiz komata.</w:t>
      </w:r>
    </w:p>
    <w:p w14:paraId="3059F292" w14:textId="77777777" w:rsidR="00BE2AF8" w:rsidRDefault="00BE2AF8" w:rsidP="00BE2AF8">
      <w:pPr>
        <w:jc w:val="both"/>
      </w:pPr>
      <w:r>
        <w:t>13.4. Cenā jāiekļauj visus ar pakalpojuma sniegšanu saistītos izdevumus.</w:t>
      </w:r>
    </w:p>
    <w:p w14:paraId="05BB95E5" w14:textId="77777777" w:rsidR="00BE2AF8" w:rsidRDefault="00BE2AF8" w:rsidP="00BE2AF8">
      <w:pPr>
        <w:jc w:val="both"/>
      </w:pPr>
      <w:r>
        <w:t>13.5. Finanšu piedāvājumu paraksta nolikuma 9.4.punktā paredzētajā kārtībā.</w:t>
      </w:r>
    </w:p>
    <w:p w14:paraId="08723747" w14:textId="77777777" w:rsidR="00BE2AF8" w:rsidRDefault="00BE2AF8" w:rsidP="00BE2AF8">
      <w:pPr>
        <w:jc w:val="both"/>
      </w:pPr>
      <w:r>
        <w:t xml:space="preserve">13.6. Piedāvājumā nedrīkst būt svītrojumi vai labojumi. </w:t>
      </w:r>
    </w:p>
    <w:p w14:paraId="20BF6467" w14:textId="77777777" w:rsidR="00BE2AF8" w:rsidRDefault="00BE2AF8" w:rsidP="00BE2AF8">
      <w:pPr>
        <w:jc w:val="both"/>
      </w:pPr>
    </w:p>
    <w:p w14:paraId="697B9370" w14:textId="77777777" w:rsidR="00BE2AF8" w:rsidRDefault="00BE2AF8" w:rsidP="00BE2AF8">
      <w:pPr>
        <w:pStyle w:val="Heading1"/>
        <w:numPr>
          <w:ilvl w:val="0"/>
          <w:numId w:val="0"/>
        </w:numPr>
        <w:ind w:left="3479" w:hanging="2203"/>
        <w:jc w:val="left"/>
        <w:rPr>
          <w:sz w:val="24"/>
          <w:szCs w:val="24"/>
        </w:rPr>
      </w:pPr>
      <w:r>
        <w:rPr>
          <w:sz w:val="24"/>
          <w:szCs w:val="24"/>
        </w:rPr>
        <w:t>III Piedāvājumu vērtēšana un izvēles kritēriji</w:t>
      </w:r>
    </w:p>
    <w:p w14:paraId="1B329005" w14:textId="7A7964AB" w:rsidR="00BE2AF8" w:rsidRDefault="00BE2AF8" w:rsidP="00BE2AF8">
      <w:pPr>
        <w:widowControl w:val="0"/>
        <w:shd w:val="clear" w:color="auto" w:fill="FFFFFF"/>
        <w:autoSpaceDE w:val="0"/>
        <w:autoSpaceDN w:val="0"/>
        <w:adjustRightInd w:val="0"/>
        <w:jc w:val="both"/>
        <w:rPr>
          <w:color w:val="000000"/>
        </w:rPr>
      </w:pPr>
      <w:r>
        <w:t>14.</w:t>
      </w:r>
      <w:r>
        <w:rPr>
          <w:color w:val="000000"/>
        </w:rPr>
        <w:t xml:space="preserve">Piedāvājuma vērtēšanu komisija veic slēgtā sanāksmē saskaņā ar Publisko iepirkumu likuma un šī nolikuma prasībām. </w:t>
      </w:r>
    </w:p>
    <w:p w14:paraId="7DCBD353" w14:textId="77777777" w:rsidR="00BE2AF8" w:rsidRDefault="00BE2AF8" w:rsidP="00384A93">
      <w:pPr>
        <w:pStyle w:val="ListParagraph"/>
        <w:numPr>
          <w:ilvl w:val="0"/>
          <w:numId w:val="4"/>
        </w:numPr>
        <w:tabs>
          <w:tab w:val="left" w:pos="426"/>
        </w:tabs>
        <w:ind w:left="284" w:hanging="284"/>
        <w:jc w:val="both"/>
        <w:rPr>
          <w:rFonts w:ascii="Times New Roman" w:hAnsi="Times New Roman"/>
          <w:bCs/>
          <w:sz w:val="24"/>
          <w:szCs w:val="24"/>
        </w:rPr>
      </w:pPr>
      <w:r>
        <w:rPr>
          <w:rFonts w:ascii="Times New Roman" w:hAnsi="Times New Roman"/>
          <w:bCs/>
          <w:sz w:val="24"/>
          <w:szCs w:val="24"/>
        </w:rPr>
        <w:t>Ja, pārbaudot Piedāvājumā sniegto informāciju, pasūtītājs konstatē, ka tā neatbilst Nolikumā noteiktajām prasībām, pretendents tiek noraidīts no turpmākas dalības Iepirkumā.</w:t>
      </w:r>
    </w:p>
    <w:p w14:paraId="0F770A3F" w14:textId="77777777" w:rsidR="00BE2AF8" w:rsidRDefault="00BE2AF8" w:rsidP="00384A93">
      <w:pPr>
        <w:pStyle w:val="ListParagraph"/>
        <w:numPr>
          <w:ilvl w:val="0"/>
          <w:numId w:val="4"/>
        </w:numPr>
        <w:tabs>
          <w:tab w:val="left" w:pos="426"/>
        </w:tabs>
        <w:ind w:left="284" w:hanging="284"/>
        <w:jc w:val="both"/>
        <w:rPr>
          <w:rFonts w:ascii="Times New Roman" w:hAnsi="Times New Roman"/>
          <w:bCs/>
          <w:sz w:val="24"/>
          <w:szCs w:val="24"/>
        </w:rPr>
      </w:pPr>
      <w:r>
        <w:rPr>
          <w:rFonts w:ascii="Times New Roman" w:hAnsi="Times New Roman"/>
          <w:bCs/>
          <w:sz w:val="24"/>
          <w:szCs w:val="24"/>
        </w:rPr>
        <w:t>Ja pasūtītājam rodas šaubas par iesniegtās dokumenta kopijas autentiskumu, tas pieprasa, lai pretendents uzrāda dokumenta oriģinālu vai iesniedz apliecinātu dokumenta kopiju.</w:t>
      </w:r>
    </w:p>
    <w:p w14:paraId="64D0C65C" w14:textId="77777777" w:rsidR="00BE2AF8" w:rsidRDefault="00BE2AF8" w:rsidP="00384A93">
      <w:pPr>
        <w:pStyle w:val="ListParagraph"/>
        <w:numPr>
          <w:ilvl w:val="0"/>
          <w:numId w:val="4"/>
        </w:numPr>
        <w:tabs>
          <w:tab w:val="left" w:pos="426"/>
        </w:tabs>
        <w:ind w:left="284" w:hanging="284"/>
        <w:jc w:val="both"/>
        <w:rPr>
          <w:rFonts w:ascii="Times New Roman" w:hAnsi="Times New Roman"/>
          <w:bCs/>
          <w:sz w:val="24"/>
          <w:szCs w:val="24"/>
        </w:rPr>
      </w:pPr>
      <w:r>
        <w:rPr>
          <w:rFonts w:ascii="Times New Roman" w:hAnsi="Times New Roman"/>
          <w:bCs/>
          <w:sz w:val="24"/>
          <w:szCs w:val="24"/>
        </w:rPr>
        <w:t>Ja pasūtītājs konstatē, ka Piedāvājumā ietvertā pretendenta iesniegtā informācija vai dokuments ir neskaidrs vai nepilnīgs, tas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3856AF75" w14:textId="77777777" w:rsidR="00BE2AF8" w:rsidRDefault="00BE2AF8" w:rsidP="00384A93">
      <w:pPr>
        <w:pStyle w:val="ListParagraph"/>
        <w:numPr>
          <w:ilvl w:val="0"/>
          <w:numId w:val="4"/>
        </w:numPr>
        <w:tabs>
          <w:tab w:val="left" w:pos="426"/>
        </w:tabs>
        <w:ind w:left="284" w:hanging="284"/>
        <w:jc w:val="both"/>
        <w:rPr>
          <w:rFonts w:ascii="Times New Roman" w:hAnsi="Times New Roman"/>
          <w:bCs/>
          <w:sz w:val="24"/>
          <w:szCs w:val="24"/>
        </w:rPr>
      </w:pPr>
      <w:r>
        <w:rPr>
          <w:rFonts w:ascii="Times New Roman" w:hAnsi="Times New Roman"/>
          <w:bCs/>
          <w:sz w:val="24"/>
          <w:szCs w:val="24"/>
        </w:rPr>
        <w:t>Ja pasūtītājs saskaņā ar šī Nolikuma 17. punktā noteikto ir pieprasījis izskaidrot vai papildināt Piedāvājumā ietverto pretendenta iesniegto informāciju, bet pretendents to nav izdarījis atbilstoši pasūtītāja noteiktajām prasībām, pasūtītājs Piedāvājumu vērtē pēc tā rīcībā esošās informācijas.</w:t>
      </w:r>
    </w:p>
    <w:p w14:paraId="7095F4E4" w14:textId="77777777" w:rsidR="00BE2AF8" w:rsidRDefault="00BE2AF8" w:rsidP="00384A93">
      <w:pPr>
        <w:pStyle w:val="ListParagraph"/>
        <w:numPr>
          <w:ilvl w:val="0"/>
          <w:numId w:val="4"/>
        </w:numPr>
        <w:ind w:left="426" w:hanging="426"/>
        <w:jc w:val="both"/>
        <w:rPr>
          <w:rFonts w:ascii="Times New Roman" w:hAnsi="Times New Roman"/>
          <w:b/>
          <w:bCs/>
          <w:sz w:val="24"/>
          <w:szCs w:val="24"/>
        </w:rPr>
      </w:pPr>
      <w:r>
        <w:rPr>
          <w:rFonts w:ascii="Times New Roman" w:hAnsi="Times New Roman"/>
          <w:b/>
          <w:bCs/>
          <w:sz w:val="24"/>
          <w:szCs w:val="24"/>
        </w:rPr>
        <w:lastRenderedPageBreak/>
        <w:t>Iepirkuma komisija veic Piedāvājumu vērtēšanu šādā kārtībā:</w:t>
      </w:r>
    </w:p>
    <w:p w14:paraId="43E0C36B" w14:textId="77777777" w:rsidR="00BE2AF8" w:rsidRDefault="00BE2AF8" w:rsidP="00384A93">
      <w:pPr>
        <w:pStyle w:val="ListParagraph"/>
        <w:numPr>
          <w:ilvl w:val="1"/>
          <w:numId w:val="4"/>
        </w:numPr>
        <w:jc w:val="both"/>
        <w:rPr>
          <w:rFonts w:ascii="Times New Roman" w:hAnsi="Times New Roman"/>
          <w:bCs/>
          <w:sz w:val="24"/>
          <w:szCs w:val="24"/>
        </w:rPr>
      </w:pPr>
      <w:r>
        <w:rPr>
          <w:rFonts w:ascii="Times New Roman" w:hAnsi="Times New Roman"/>
          <w:sz w:val="24"/>
          <w:szCs w:val="24"/>
        </w:rPr>
        <w:t>Iepirkuma komisija veic Piedāvājumu noformējuma pārbaudi atbilstoši Nolikuma 9.punktā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0B5ABA0" w14:textId="77777777" w:rsidR="00BE2AF8" w:rsidRDefault="00BE2AF8" w:rsidP="00384A93">
      <w:pPr>
        <w:pStyle w:val="ListParagraph"/>
        <w:numPr>
          <w:ilvl w:val="1"/>
          <w:numId w:val="4"/>
        </w:numPr>
        <w:jc w:val="both"/>
        <w:rPr>
          <w:rFonts w:ascii="Times New Roman" w:hAnsi="Times New Roman"/>
          <w:bCs/>
          <w:sz w:val="24"/>
          <w:szCs w:val="24"/>
        </w:rPr>
      </w:pPr>
      <w:r>
        <w:rPr>
          <w:rFonts w:ascii="Times New Roman" w:hAnsi="Times New Roman"/>
          <w:sz w:val="24"/>
          <w:szCs w:val="24"/>
        </w:rPr>
        <w:t xml:space="preserve">Iepirkuma komisija veic atlases atbilstības pārbaudi, kuras laikā izvērtē vai pretendents atbilst Nolikuma </w:t>
      </w:r>
      <w:bookmarkStart w:id="3" w:name="_Hlk520360871"/>
      <w:r>
        <w:rPr>
          <w:rFonts w:ascii="Times New Roman" w:hAnsi="Times New Roman"/>
          <w:sz w:val="24"/>
          <w:szCs w:val="24"/>
        </w:rPr>
        <w:t>II. nodaļā “Atlases prasības pretendentiem un iesniedzamie dokumenti”</w:t>
      </w:r>
      <w:bookmarkEnd w:id="3"/>
      <w:r>
        <w:rPr>
          <w:rFonts w:ascii="Times New Roman" w:hAnsi="Times New Roman"/>
          <w:sz w:val="24"/>
          <w:szCs w:val="24"/>
        </w:rPr>
        <w:t xml:space="preserve"> 11.punktā noteiktajām pretendentu atlases prasībām. Ja pretendents neatbilst Nolikumā noteiktajām atlases prasībām, Iepirkuma komisija noraida pretendenta Piedāvājumu.</w:t>
      </w:r>
    </w:p>
    <w:p w14:paraId="7485E519" w14:textId="77777777" w:rsidR="00BE2AF8" w:rsidRDefault="00BE2AF8" w:rsidP="00384A93">
      <w:pPr>
        <w:pStyle w:val="ListParagraph"/>
        <w:numPr>
          <w:ilvl w:val="1"/>
          <w:numId w:val="4"/>
        </w:numPr>
        <w:jc w:val="both"/>
        <w:rPr>
          <w:rFonts w:ascii="Times New Roman" w:hAnsi="Times New Roman"/>
          <w:bCs/>
          <w:sz w:val="24"/>
          <w:szCs w:val="24"/>
        </w:rPr>
      </w:pPr>
      <w:r>
        <w:rPr>
          <w:rFonts w:ascii="Times New Roman" w:hAnsi="Times New Roman"/>
          <w:sz w:val="24"/>
          <w:szCs w:val="24"/>
        </w:rPr>
        <w:t>Iepirkuma komisija veic tehnisko piedāvājumu atbilstības pārbaudi, kuras laikā izvērtē tehnisko piedāvājumu atbilstību Nolikuma II. nodaļā “Atlases prasības pretendentiem un iesniedzamie dokumenti” 12.punktā un Nolikuma 1.pielikumā “Tehniskā specifikācija/piedāvājums” noteiktajām prasībām. Ja pretendenta tehniskais piedāvājums neatbilst Nolikuma prasībām, Iepirkuma komisija noraida pretendenta piedāvājumu.</w:t>
      </w:r>
    </w:p>
    <w:p w14:paraId="4FB2F754" w14:textId="77777777" w:rsidR="00BE2AF8" w:rsidRDefault="00BE2AF8" w:rsidP="00384A93">
      <w:pPr>
        <w:pStyle w:val="ListParagraph"/>
        <w:numPr>
          <w:ilvl w:val="1"/>
          <w:numId w:val="4"/>
        </w:numPr>
        <w:jc w:val="both"/>
        <w:rPr>
          <w:rFonts w:ascii="Times New Roman" w:hAnsi="Times New Roman"/>
          <w:bCs/>
          <w:sz w:val="24"/>
          <w:szCs w:val="24"/>
        </w:rPr>
      </w:pPr>
      <w:r>
        <w:rPr>
          <w:rFonts w:ascii="Times New Roman" w:hAnsi="Times New Roman"/>
          <w:bCs/>
          <w:sz w:val="24"/>
          <w:szCs w:val="24"/>
        </w:rPr>
        <w:t xml:space="preserve">Iepirkuma komisija veic pretendenta iesniegtā finanšu piedāvājuma atbilstības pārbaudi atbilstoši </w:t>
      </w:r>
      <w:r>
        <w:rPr>
          <w:rFonts w:ascii="Times New Roman" w:hAnsi="Times New Roman"/>
          <w:sz w:val="24"/>
          <w:szCs w:val="24"/>
        </w:rPr>
        <w:t xml:space="preserve">Nolikuma II. nodaļā “Atlases prasības pretendentiem un iesniedzamie dokumenti” 13.punktā un Nolikuma 4.pielikuma “Finanšu piedāvājums” </w:t>
      </w:r>
      <w:r>
        <w:rPr>
          <w:rFonts w:ascii="Times New Roman" w:hAnsi="Times New Roman"/>
          <w:bCs/>
          <w:sz w:val="24"/>
          <w:szCs w:val="24"/>
        </w:rPr>
        <w:t xml:space="preserve">noteiktajām prasībām. </w:t>
      </w:r>
      <w:r>
        <w:rPr>
          <w:rFonts w:ascii="Times New Roman" w:hAnsi="Times New Roman"/>
          <w:sz w:val="24"/>
          <w:szCs w:val="24"/>
        </w:rPr>
        <w:t>Ja pretendenta finanšu piedāvājums neatbilst Nolikuma prasībām, Iepirkuma komisija noraida pretendenta Piedāvājumu.</w:t>
      </w:r>
    </w:p>
    <w:p w14:paraId="1FC7261D" w14:textId="77777777" w:rsidR="00BE2AF8" w:rsidRDefault="00BE2AF8" w:rsidP="00384A93">
      <w:pPr>
        <w:pStyle w:val="ListParagraph"/>
        <w:numPr>
          <w:ilvl w:val="1"/>
          <w:numId w:val="4"/>
        </w:numPr>
        <w:jc w:val="both"/>
        <w:rPr>
          <w:rFonts w:ascii="Times New Roman" w:hAnsi="Times New Roman"/>
          <w:bCs/>
          <w:sz w:val="24"/>
          <w:szCs w:val="24"/>
        </w:rPr>
      </w:pPr>
      <w:r>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360DDCC9" w14:textId="77777777" w:rsidR="00BE2AF8" w:rsidRDefault="00BE2AF8" w:rsidP="00384A93">
      <w:pPr>
        <w:pStyle w:val="ListParagraph"/>
        <w:numPr>
          <w:ilvl w:val="1"/>
          <w:numId w:val="4"/>
        </w:numPr>
        <w:jc w:val="both"/>
        <w:rPr>
          <w:rFonts w:ascii="Times New Roman" w:hAnsi="Times New Roman"/>
          <w:bCs/>
          <w:sz w:val="24"/>
          <w:szCs w:val="24"/>
        </w:rPr>
      </w:pPr>
      <w:r>
        <w:rPr>
          <w:rFonts w:ascii="Times New Roman" w:hAnsi="Times New Roman"/>
          <w:sz w:val="24"/>
          <w:szCs w:val="24"/>
        </w:rPr>
        <w:t>Par aritmētisko kļūdu labojumiem un laboto piedāvājuma summu Iepirkuma komisija paziņo pretendentam, kura pieļautās kļūdas labotas. Vērtējot finanšu piedāvājumu, Iepirkuma komisija ņem vērā labojumus.</w:t>
      </w:r>
    </w:p>
    <w:p w14:paraId="4CDBD1FA" w14:textId="77777777" w:rsidR="00BE2AF8" w:rsidRDefault="00BE2AF8" w:rsidP="00BE2AF8">
      <w:pPr>
        <w:widowControl w:val="0"/>
        <w:overflowPunct w:val="0"/>
        <w:autoSpaceDE w:val="0"/>
        <w:autoSpaceDN w:val="0"/>
        <w:adjustRightInd w:val="0"/>
        <w:jc w:val="both"/>
        <w:rPr>
          <w:b/>
        </w:rPr>
      </w:pPr>
      <w:r>
        <w:rPr>
          <w:b/>
        </w:rPr>
        <w:t>20.Piedāvājuma izvēles kritērijs.</w:t>
      </w:r>
    </w:p>
    <w:p w14:paraId="28133E30" w14:textId="77777777" w:rsidR="00BE2AF8" w:rsidRDefault="00BE2AF8" w:rsidP="00BE2AF8">
      <w:pPr>
        <w:widowControl w:val="0"/>
        <w:overflowPunct w:val="0"/>
        <w:autoSpaceDE w:val="0"/>
        <w:autoSpaceDN w:val="0"/>
        <w:adjustRightInd w:val="0"/>
        <w:jc w:val="both"/>
        <w:rPr>
          <w:b/>
        </w:rPr>
      </w:pPr>
    </w:p>
    <w:p w14:paraId="05456D2A" w14:textId="77777777" w:rsidR="00BE2AF8" w:rsidRDefault="00BE2AF8" w:rsidP="00BE2AF8">
      <w:pPr>
        <w:widowControl w:val="0"/>
        <w:shd w:val="clear" w:color="auto" w:fill="FFFFFF"/>
        <w:autoSpaceDE w:val="0"/>
        <w:autoSpaceDN w:val="0"/>
        <w:adjustRightInd w:val="0"/>
        <w:jc w:val="both"/>
      </w:pPr>
      <w:r>
        <w:t>20.1. Piedāvājuma vērtēšanas un izvēles kritērijs ir saimnieciski visizdevīgākais piedāvājums, kas atbilst nolikumā un tā pielikumos minētajām prasībām.</w:t>
      </w:r>
    </w:p>
    <w:p w14:paraId="5379A0CD" w14:textId="77777777" w:rsidR="00BE2AF8" w:rsidRDefault="00BE2AF8" w:rsidP="00BE2AF8">
      <w:pPr>
        <w:widowControl w:val="0"/>
        <w:shd w:val="clear" w:color="auto" w:fill="FFFFFF"/>
        <w:autoSpaceDE w:val="0"/>
        <w:autoSpaceDN w:val="0"/>
        <w:adjustRightInd w:val="0"/>
        <w:jc w:val="both"/>
      </w:pPr>
      <w:r>
        <w:t>20.2. Saimnieciski visizdevīgākā piedāvājuma izvēles kritēriji un to skaitliskās vērtības:</w:t>
      </w:r>
    </w:p>
    <w:p w14:paraId="7C1AA951" w14:textId="77777777" w:rsidR="00BE2AF8" w:rsidRDefault="00BE2AF8" w:rsidP="00BE2AF8">
      <w:pPr>
        <w:widowControl w:val="0"/>
        <w:shd w:val="clear" w:color="auto" w:fill="FFFFFF"/>
        <w:autoSpaceDE w:val="0"/>
        <w:autoSpaceDN w:val="0"/>
        <w:adjustRightInd w:val="0"/>
        <w:jc w:val="both"/>
      </w:pPr>
    </w:p>
    <w:tbl>
      <w:tblPr>
        <w:tblpPr w:leftFromText="180" w:rightFromText="180" w:vertAnchor="text" w:horzAnchor="margin" w:tblpY="4"/>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648"/>
        <w:gridCol w:w="5400"/>
        <w:gridCol w:w="2700"/>
      </w:tblGrid>
      <w:tr w:rsidR="00BE2AF8" w14:paraId="06791DBC" w14:textId="77777777" w:rsidTr="00BE2AF8">
        <w:trPr>
          <w:tblHeader/>
        </w:trPr>
        <w:tc>
          <w:tcPr>
            <w:tcW w:w="648" w:type="dxa"/>
            <w:tcBorders>
              <w:top w:val="single" w:sz="12" w:space="0" w:color="000000"/>
              <w:left w:val="single" w:sz="12" w:space="0" w:color="000000"/>
              <w:bottom w:val="single" w:sz="12" w:space="0" w:color="auto"/>
              <w:right w:val="single" w:sz="12" w:space="0" w:color="auto"/>
            </w:tcBorders>
            <w:vAlign w:val="center"/>
            <w:hideMark/>
          </w:tcPr>
          <w:p w14:paraId="25DE8841" w14:textId="77777777" w:rsidR="00BE2AF8" w:rsidRDefault="00BE2AF8">
            <w:pPr>
              <w:ind w:right="34"/>
              <w:jc w:val="center"/>
            </w:pPr>
            <w:proofErr w:type="spellStart"/>
            <w:r>
              <w:t>Nr.p.k</w:t>
            </w:r>
            <w:proofErr w:type="spellEnd"/>
            <w:r>
              <w:t>.</w:t>
            </w:r>
          </w:p>
        </w:tc>
        <w:tc>
          <w:tcPr>
            <w:tcW w:w="5400" w:type="dxa"/>
            <w:tcBorders>
              <w:top w:val="single" w:sz="12" w:space="0" w:color="000000"/>
              <w:left w:val="nil"/>
              <w:bottom w:val="single" w:sz="12" w:space="0" w:color="auto"/>
              <w:right w:val="single" w:sz="12" w:space="0" w:color="auto"/>
            </w:tcBorders>
            <w:vAlign w:val="center"/>
            <w:hideMark/>
          </w:tcPr>
          <w:p w14:paraId="651DFACE" w14:textId="77777777" w:rsidR="00BE2AF8" w:rsidRDefault="00BE2AF8">
            <w:pPr>
              <w:ind w:right="34"/>
              <w:jc w:val="center"/>
            </w:pPr>
            <w:r>
              <w:t>Vērtēšanas kritēriji</w:t>
            </w:r>
          </w:p>
        </w:tc>
        <w:tc>
          <w:tcPr>
            <w:tcW w:w="2700" w:type="dxa"/>
            <w:tcBorders>
              <w:top w:val="single" w:sz="12" w:space="0" w:color="000000"/>
              <w:left w:val="nil"/>
              <w:bottom w:val="single" w:sz="12" w:space="0" w:color="auto"/>
              <w:right w:val="single" w:sz="12" w:space="0" w:color="auto"/>
            </w:tcBorders>
            <w:vAlign w:val="center"/>
            <w:hideMark/>
          </w:tcPr>
          <w:p w14:paraId="4A2B9ED5" w14:textId="77777777" w:rsidR="00BE2AF8" w:rsidRDefault="00BE2AF8">
            <w:pPr>
              <w:ind w:right="34"/>
              <w:jc w:val="center"/>
            </w:pPr>
            <w:r>
              <w:t>Maksimāli iespējamais punktu skaits (Z)</w:t>
            </w:r>
            <w:proofErr w:type="gramStart"/>
            <w:r>
              <w:t xml:space="preserve">  </w:t>
            </w:r>
            <w:proofErr w:type="gramEnd"/>
          </w:p>
        </w:tc>
      </w:tr>
      <w:tr w:rsidR="00BE2AF8" w14:paraId="438F90DE" w14:textId="77777777" w:rsidTr="00BE2AF8">
        <w:tc>
          <w:tcPr>
            <w:tcW w:w="648" w:type="dxa"/>
            <w:tcBorders>
              <w:top w:val="single" w:sz="6" w:space="0" w:color="000000"/>
              <w:left w:val="single" w:sz="12" w:space="0" w:color="000000"/>
              <w:bottom w:val="single" w:sz="6" w:space="0" w:color="000000"/>
              <w:right w:val="single" w:sz="12" w:space="0" w:color="auto"/>
            </w:tcBorders>
            <w:vAlign w:val="center"/>
            <w:hideMark/>
          </w:tcPr>
          <w:p w14:paraId="6F766C4B" w14:textId="77777777" w:rsidR="00BE2AF8" w:rsidRDefault="00BE2AF8">
            <w:pPr>
              <w:ind w:right="34"/>
              <w:jc w:val="center"/>
            </w:pPr>
            <w:r>
              <w:t>1.</w:t>
            </w:r>
          </w:p>
        </w:tc>
        <w:tc>
          <w:tcPr>
            <w:tcW w:w="5400" w:type="dxa"/>
            <w:tcBorders>
              <w:top w:val="single" w:sz="6" w:space="0" w:color="000000"/>
              <w:left w:val="nil"/>
              <w:bottom w:val="single" w:sz="6" w:space="0" w:color="000000"/>
              <w:right w:val="single" w:sz="12" w:space="0" w:color="auto"/>
            </w:tcBorders>
            <w:vAlign w:val="center"/>
            <w:hideMark/>
          </w:tcPr>
          <w:p w14:paraId="2D255F86" w14:textId="77777777" w:rsidR="00BE2AF8" w:rsidRDefault="00BE2AF8">
            <w:pPr>
              <w:pStyle w:val="naisf"/>
              <w:ind w:right="34"/>
              <w:rPr>
                <w:lang w:val="lv-LV"/>
              </w:rPr>
            </w:pPr>
            <w:r>
              <w:rPr>
                <w:lang w:val="lv-LV"/>
              </w:rPr>
              <w:t>Apdrošināšanas segums</w:t>
            </w:r>
          </w:p>
        </w:tc>
        <w:tc>
          <w:tcPr>
            <w:tcW w:w="2700" w:type="dxa"/>
            <w:tcBorders>
              <w:top w:val="single" w:sz="6" w:space="0" w:color="000000"/>
              <w:left w:val="nil"/>
              <w:bottom w:val="single" w:sz="6" w:space="0" w:color="000000"/>
              <w:right w:val="single" w:sz="12" w:space="0" w:color="auto"/>
            </w:tcBorders>
            <w:vAlign w:val="center"/>
            <w:hideMark/>
          </w:tcPr>
          <w:p w14:paraId="0DCE6F46" w14:textId="77777777" w:rsidR="00BE2AF8" w:rsidRDefault="00BE2AF8">
            <w:pPr>
              <w:ind w:right="34"/>
              <w:jc w:val="center"/>
            </w:pPr>
            <w:r>
              <w:t>52</w:t>
            </w:r>
          </w:p>
        </w:tc>
      </w:tr>
      <w:tr w:rsidR="00BE2AF8" w14:paraId="3242E1F1" w14:textId="77777777" w:rsidTr="00BE2AF8">
        <w:tc>
          <w:tcPr>
            <w:tcW w:w="648" w:type="dxa"/>
            <w:tcBorders>
              <w:top w:val="single" w:sz="6" w:space="0" w:color="000000"/>
              <w:left w:val="single" w:sz="12" w:space="0" w:color="000000"/>
              <w:bottom w:val="single" w:sz="6" w:space="0" w:color="000000"/>
              <w:right w:val="single" w:sz="12" w:space="0" w:color="auto"/>
            </w:tcBorders>
            <w:vAlign w:val="center"/>
            <w:hideMark/>
          </w:tcPr>
          <w:p w14:paraId="75B57694" w14:textId="77777777" w:rsidR="00BE2AF8" w:rsidRDefault="00BE2AF8">
            <w:pPr>
              <w:ind w:right="34"/>
              <w:jc w:val="center"/>
            </w:pPr>
            <w:r>
              <w:t>2.</w:t>
            </w:r>
          </w:p>
        </w:tc>
        <w:tc>
          <w:tcPr>
            <w:tcW w:w="5400" w:type="dxa"/>
            <w:tcBorders>
              <w:top w:val="single" w:sz="6" w:space="0" w:color="000000"/>
              <w:left w:val="nil"/>
              <w:bottom w:val="single" w:sz="6" w:space="0" w:color="000000"/>
              <w:right w:val="single" w:sz="12" w:space="0" w:color="auto"/>
            </w:tcBorders>
            <w:vAlign w:val="center"/>
            <w:hideMark/>
          </w:tcPr>
          <w:p w14:paraId="4D92F51D" w14:textId="77777777" w:rsidR="00BE2AF8" w:rsidRDefault="00BE2AF8">
            <w:pPr>
              <w:pStyle w:val="Heading4"/>
              <w:spacing w:before="0" w:after="0"/>
              <w:ind w:right="34"/>
              <w:rPr>
                <w:rFonts w:ascii="Times New Roman" w:hAnsi="Times New Roman"/>
                <w:b w:val="0"/>
                <w:sz w:val="24"/>
                <w:szCs w:val="24"/>
                <w:highlight w:val="yellow"/>
              </w:rPr>
            </w:pPr>
            <w:r>
              <w:rPr>
                <w:rFonts w:ascii="Times New Roman" w:hAnsi="Times New Roman"/>
                <w:color w:val="000000"/>
                <w:sz w:val="24"/>
                <w:szCs w:val="24"/>
              </w:rPr>
              <w:t>Apdrošināšanas programmā iekļauto pakalpojumu grupu apdrošinājuma summu/ limitu un atlaides apmēra % lielums</w:t>
            </w:r>
          </w:p>
        </w:tc>
        <w:tc>
          <w:tcPr>
            <w:tcW w:w="2700" w:type="dxa"/>
            <w:tcBorders>
              <w:top w:val="single" w:sz="6" w:space="0" w:color="000000"/>
              <w:left w:val="nil"/>
              <w:bottom w:val="single" w:sz="6" w:space="0" w:color="000000"/>
              <w:right w:val="single" w:sz="12" w:space="0" w:color="auto"/>
            </w:tcBorders>
            <w:vAlign w:val="center"/>
            <w:hideMark/>
          </w:tcPr>
          <w:p w14:paraId="19D24236" w14:textId="77777777" w:rsidR="00BE2AF8" w:rsidRDefault="00BE2AF8">
            <w:pPr>
              <w:ind w:right="34"/>
              <w:jc w:val="center"/>
              <w:rPr>
                <w:highlight w:val="yellow"/>
              </w:rPr>
            </w:pPr>
            <w:r>
              <w:t>24</w:t>
            </w:r>
          </w:p>
        </w:tc>
      </w:tr>
      <w:tr w:rsidR="00BE2AF8" w14:paraId="6D07C46D" w14:textId="77777777" w:rsidTr="00BE2AF8">
        <w:tc>
          <w:tcPr>
            <w:tcW w:w="648" w:type="dxa"/>
            <w:tcBorders>
              <w:top w:val="single" w:sz="6" w:space="0" w:color="000000"/>
              <w:left w:val="single" w:sz="12" w:space="0" w:color="000000"/>
              <w:bottom w:val="single" w:sz="6" w:space="0" w:color="000000"/>
              <w:right w:val="single" w:sz="12" w:space="0" w:color="auto"/>
            </w:tcBorders>
            <w:vAlign w:val="center"/>
            <w:hideMark/>
          </w:tcPr>
          <w:p w14:paraId="4AE2A99A" w14:textId="77777777" w:rsidR="00BE2AF8" w:rsidRDefault="00BE2AF8">
            <w:pPr>
              <w:ind w:right="34"/>
              <w:jc w:val="center"/>
            </w:pPr>
            <w:r>
              <w:t>3.</w:t>
            </w:r>
          </w:p>
        </w:tc>
        <w:tc>
          <w:tcPr>
            <w:tcW w:w="5400" w:type="dxa"/>
            <w:tcBorders>
              <w:top w:val="single" w:sz="6" w:space="0" w:color="000000"/>
              <w:left w:val="nil"/>
              <w:bottom w:val="single" w:sz="6" w:space="0" w:color="000000"/>
              <w:right w:val="single" w:sz="12" w:space="0" w:color="auto"/>
            </w:tcBorders>
            <w:vAlign w:val="center"/>
            <w:hideMark/>
          </w:tcPr>
          <w:p w14:paraId="7491449F" w14:textId="77777777" w:rsidR="00BE2AF8" w:rsidRDefault="00BE2AF8">
            <w:pPr>
              <w:pStyle w:val="Heading4"/>
              <w:spacing w:before="0" w:after="0"/>
              <w:ind w:right="34"/>
              <w:rPr>
                <w:rFonts w:ascii="Times New Roman" w:hAnsi="Times New Roman"/>
                <w:b w:val="0"/>
                <w:sz w:val="24"/>
                <w:szCs w:val="24"/>
              </w:rPr>
            </w:pPr>
            <w:r>
              <w:rPr>
                <w:rFonts w:ascii="Times New Roman" w:hAnsi="Times New Roman"/>
                <w:b w:val="0"/>
                <w:sz w:val="24"/>
                <w:szCs w:val="24"/>
              </w:rPr>
              <w:t>Polises funkcionalitātes (izmantošanas ērtuma) nosacījumi</w:t>
            </w:r>
          </w:p>
        </w:tc>
        <w:tc>
          <w:tcPr>
            <w:tcW w:w="2700" w:type="dxa"/>
            <w:tcBorders>
              <w:top w:val="single" w:sz="6" w:space="0" w:color="000000"/>
              <w:left w:val="nil"/>
              <w:bottom w:val="single" w:sz="6" w:space="0" w:color="000000"/>
              <w:right w:val="single" w:sz="12" w:space="0" w:color="auto"/>
            </w:tcBorders>
            <w:vAlign w:val="center"/>
            <w:hideMark/>
          </w:tcPr>
          <w:p w14:paraId="04027323" w14:textId="77777777" w:rsidR="00BE2AF8" w:rsidRDefault="00BE2AF8">
            <w:pPr>
              <w:ind w:right="34"/>
              <w:jc w:val="center"/>
            </w:pPr>
            <w:r>
              <w:t>24</w:t>
            </w:r>
          </w:p>
        </w:tc>
      </w:tr>
      <w:tr w:rsidR="00BE2AF8" w14:paraId="5E1C1FF8" w14:textId="77777777" w:rsidTr="00BE2AF8">
        <w:trPr>
          <w:cantSplit/>
        </w:trPr>
        <w:tc>
          <w:tcPr>
            <w:tcW w:w="6048" w:type="dxa"/>
            <w:gridSpan w:val="2"/>
            <w:tcBorders>
              <w:top w:val="single" w:sz="12" w:space="0" w:color="auto"/>
              <w:left w:val="single" w:sz="12" w:space="0" w:color="000000"/>
              <w:bottom w:val="single" w:sz="12" w:space="0" w:color="000000"/>
              <w:right w:val="single" w:sz="12" w:space="0" w:color="auto"/>
            </w:tcBorders>
            <w:vAlign w:val="center"/>
            <w:hideMark/>
          </w:tcPr>
          <w:p w14:paraId="5E078B12" w14:textId="77777777" w:rsidR="00BE2AF8" w:rsidRDefault="00BE2AF8">
            <w:pPr>
              <w:pStyle w:val="Heading4"/>
              <w:spacing w:before="0" w:after="0"/>
              <w:ind w:right="34"/>
              <w:jc w:val="right"/>
              <w:rPr>
                <w:rFonts w:ascii="Times New Roman" w:hAnsi="Times New Roman"/>
                <w:b w:val="0"/>
                <w:sz w:val="24"/>
                <w:szCs w:val="24"/>
              </w:rPr>
            </w:pPr>
            <w:r>
              <w:rPr>
                <w:rFonts w:ascii="Times New Roman" w:hAnsi="Times New Roman"/>
                <w:b w:val="0"/>
                <w:sz w:val="24"/>
                <w:szCs w:val="24"/>
              </w:rPr>
              <w:t>Maksimāli iespējamais kopējais punktu skaits:</w:t>
            </w:r>
          </w:p>
        </w:tc>
        <w:tc>
          <w:tcPr>
            <w:tcW w:w="2700" w:type="dxa"/>
            <w:tcBorders>
              <w:top w:val="single" w:sz="12" w:space="0" w:color="auto"/>
              <w:left w:val="nil"/>
              <w:bottom w:val="single" w:sz="12" w:space="0" w:color="000000"/>
              <w:right w:val="single" w:sz="12" w:space="0" w:color="auto"/>
            </w:tcBorders>
            <w:vAlign w:val="center"/>
            <w:hideMark/>
          </w:tcPr>
          <w:p w14:paraId="626F2CF2" w14:textId="77777777" w:rsidR="00BE2AF8" w:rsidRDefault="00BE2AF8">
            <w:pPr>
              <w:ind w:right="34"/>
              <w:jc w:val="center"/>
            </w:pPr>
            <w:r>
              <w:t>100</w:t>
            </w:r>
          </w:p>
        </w:tc>
      </w:tr>
    </w:tbl>
    <w:p w14:paraId="7803680C" w14:textId="77777777" w:rsidR="00BE2AF8" w:rsidRDefault="00BE2AF8" w:rsidP="00BE2AF8">
      <w:pPr>
        <w:pStyle w:val="NormalWeb"/>
        <w:spacing w:before="0" w:beforeAutospacing="0" w:after="0" w:afterAutospacing="0"/>
        <w:jc w:val="both"/>
        <w:rPr>
          <w:b/>
          <w:highlight w:val="yellow"/>
          <w:lang w:val="lv-LV"/>
        </w:rPr>
      </w:pPr>
    </w:p>
    <w:p w14:paraId="35BB9756" w14:textId="77777777" w:rsidR="00BE2AF8" w:rsidRDefault="00BE2AF8" w:rsidP="00BE2AF8">
      <w:pPr>
        <w:pStyle w:val="NormalWeb"/>
        <w:spacing w:before="0" w:beforeAutospacing="0" w:after="0" w:afterAutospacing="0"/>
        <w:jc w:val="both"/>
        <w:rPr>
          <w:b/>
          <w:highlight w:val="yellow"/>
          <w:lang w:val="lv-LV"/>
        </w:rPr>
      </w:pPr>
    </w:p>
    <w:p w14:paraId="78A98532" w14:textId="77777777" w:rsidR="00BE2AF8" w:rsidRDefault="00BE2AF8" w:rsidP="00BE2AF8">
      <w:pPr>
        <w:tabs>
          <w:tab w:val="left" w:pos="851"/>
          <w:tab w:val="left" w:pos="993"/>
        </w:tabs>
        <w:spacing w:after="120"/>
        <w:jc w:val="both"/>
        <w:rPr>
          <w:b/>
        </w:rPr>
      </w:pPr>
    </w:p>
    <w:p w14:paraId="1A67CFE5" w14:textId="77777777" w:rsidR="00BE2AF8" w:rsidRDefault="00BE2AF8" w:rsidP="00BE2AF8">
      <w:pPr>
        <w:spacing w:after="120"/>
        <w:jc w:val="both"/>
      </w:pPr>
    </w:p>
    <w:p w14:paraId="22FB5BD8" w14:textId="77777777" w:rsidR="00627A5F" w:rsidRDefault="00627A5F" w:rsidP="00BE2AF8">
      <w:pPr>
        <w:spacing w:after="120"/>
        <w:jc w:val="both"/>
      </w:pPr>
    </w:p>
    <w:p w14:paraId="1FFF38C6" w14:textId="77777777" w:rsidR="00627A5F" w:rsidRDefault="00627A5F" w:rsidP="00BE2AF8">
      <w:pPr>
        <w:spacing w:after="120"/>
        <w:jc w:val="both"/>
      </w:pPr>
    </w:p>
    <w:p w14:paraId="1D31CC76" w14:textId="77777777" w:rsidR="00627A5F" w:rsidRDefault="00627A5F" w:rsidP="00BE2AF8">
      <w:pPr>
        <w:spacing w:after="120"/>
        <w:jc w:val="both"/>
      </w:pPr>
    </w:p>
    <w:p w14:paraId="1A7D9E1D" w14:textId="77777777" w:rsidR="00627A5F" w:rsidRDefault="00627A5F" w:rsidP="00BE2AF8">
      <w:pPr>
        <w:spacing w:after="120"/>
        <w:jc w:val="both"/>
      </w:pPr>
    </w:p>
    <w:p w14:paraId="1B9F39EB" w14:textId="77777777" w:rsidR="00BE2AF8" w:rsidRDefault="00BE2AF8" w:rsidP="00BE2AF8">
      <w:pPr>
        <w:spacing w:after="120"/>
        <w:jc w:val="both"/>
      </w:pPr>
      <w:r>
        <w:t>20.3.</w:t>
      </w:r>
      <w:r>
        <w:rPr>
          <w:b/>
        </w:rPr>
        <w:t xml:space="preserve"> </w:t>
      </w:r>
      <w:r>
        <w:t>Saimnieciski visizdevīgākais piedāvājums, kura noteikšanai tiek izmantota izdevīguma punktu metode saskaņā ar Nolikuma 5.pielikumu.</w:t>
      </w:r>
    </w:p>
    <w:p w14:paraId="467DA8EA" w14:textId="77777777" w:rsidR="00BE2AF8" w:rsidRDefault="00BE2AF8" w:rsidP="00BE2AF8">
      <w:pPr>
        <w:spacing w:after="120"/>
        <w:jc w:val="both"/>
      </w:pPr>
      <w:r>
        <w:t>20.4. Piedāvājumu vērtēšanas laikā katrs komisijas loceklis piedāvājumu vērtē individuāli pēc visiem iepirkuma procedūras dokumentos norādītajiem vērtēšanas kritērijiem.</w:t>
      </w:r>
    </w:p>
    <w:p w14:paraId="5DC5E9DB" w14:textId="77777777" w:rsidR="00BE2AF8" w:rsidRDefault="00BE2AF8" w:rsidP="00BE2AF8">
      <w:pPr>
        <w:spacing w:after="120"/>
        <w:jc w:val="both"/>
      </w:pPr>
      <w:r>
        <w:lastRenderedPageBreak/>
        <w:t>20.5. Komisijas locekļu vērtējums tiek apkopots kopvērtējuma tabulā.</w:t>
      </w:r>
    </w:p>
    <w:p w14:paraId="0CA95007" w14:textId="77777777" w:rsidR="00BE2AF8" w:rsidRDefault="00BE2AF8" w:rsidP="00BE2AF8">
      <w:pPr>
        <w:tabs>
          <w:tab w:val="left" w:pos="851"/>
          <w:tab w:val="left" w:pos="993"/>
        </w:tabs>
        <w:spacing w:after="120"/>
        <w:jc w:val="both"/>
      </w:pPr>
      <w:r>
        <w:t>20.6. Par saimnieciski visizdevīgāko piedāvājumu tiks atzīts piedāvājums, kas būs ieguvis vislielāko punktu skaitu.</w:t>
      </w:r>
      <w:bookmarkStart w:id="4" w:name="_Toc331511905"/>
      <w:bookmarkStart w:id="5" w:name="_Toc331508969"/>
      <w:bookmarkStart w:id="6" w:name="_Toc327260867"/>
    </w:p>
    <w:p w14:paraId="566FCB5F" w14:textId="77777777" w:rsidR="00BE2AF8" w:rsidRDefault="00BE2AF8" w:rsidP="00BE2AF8">
      <w:pPr>
        <w:pStyle w:val="Heading1"/>
        <w:numPr>
          <w:ilvl w:val="0"/>
          <w:numId w:val="0"/>
        </w:numPr>
        <w:ind w:left="3479"/>
        <w:jc w:val="both"/>
        <w:rPr>
          <w:rFonts w:ascii="Times New Roman" w:hAnsi="Times New Roman" w:cs="Times New Roman"/>
          <w:sz w:val="24"/>
          <w:szCs w:val="24"/>
        </w:rPr>
      </w:pPr>
      <w:r>
        <w:rPr>
          <w:rFonts w:ascii="Times New Roman" w:hAnsi="Times New Roman" w:cs="Times New Roman"/>
          <w:sz w:val="24"/>
          <w:szCs w:val="24"/>
        </w:rPr>
        <w:t>IV Līguma slēgšana</w:t>
      </w:r>
      <w:bookmarkEnd w:id="4"/>
      <w:bookmarkEnd w:id="5"/>
      <w:bookmarkEnd w:id="6"/>
    </w:p>
    <w:p w14:paraId="19D9E982" w14:textId="77777777" w:rsidR="00BE2AF8" w:rsidRDefault="00BE2AF8" w:rsidP="00BE2AF8">
      <w:pPr>
        <w:jc w:val="both"/>
      </w:pPr>
      <w:r>
        <w:t xml:space="preserve">21.Iepirkuma līguma slēgšanas tiesības tiek piešķirtas pretendentam, kas atbilst visām nolikumā izvirzītajām prasībām un ir iesniedzis saimnieciski visizdevīgāko piedāvājumu. </w:t>
      </w:r>
    </w:p>
    <w:p w14:paraId="57DFEC94" w14:textId="77777777" w:rsidR="00BE2AF8" w:rsidRDefault="00BE2AF8" w:rsidP="00BE2AF8">
      <w:pPr>
        <w:jc w:val="both"/>
      </w:pPr>
      <w:r>
        <w:t>22. Attiecībā uz pretendentu, kuram ir piešķiramas līguma slēgšanas tiesības, iepirkuma komisija veic pārbaudi saskaņā ar Nolikuma 5.3. un 5.4. punktā noteikto.</w:t>
      </w:r>
    </w:p>
    <w:p w14:paraId="4483C720" w14:textId="77777777" w:rsidR="00BE2AF8" w:rsidRDefault="00BE2AF8" w:rsidP="00BE2AF8">
      <w:pPr>
        <w:jc w:val="both"/>
      </w:pPr>
      <w:r>
        <w:t>23. Iepirkuma komisija par uzvarētāju iepirkumā atzīst pretendentu, kurš atbilst nolikumā noteiktajām prasībām un kritērijiem un nav izslēdzams no dalības iepirkumā saskaņā ar PIL 9.panta astoto daļu.</w:t>
      </w:r>
    </w:p>
    <w:p w14:paraId="0E7AFCE8" w14:textId="77777777" w:rsidR="00BE2AF8" w:rsidRDefault="00BE2AF8" w:rsidP="00BE2AF8">
      <w:pPr>
        <w:widowControl w:val="0"/>
        <w:shd w:val="clear" w:color="auto" w:fill="FFFFFF"/>
        <w:autoSpaceDE w:val="0"/>
        <w:autoSpaceDN w:val="0"/>
        <w:adjustRightInd w:val="0"/>
        <w:jc w:val="both"/>
        <w:rPr>
          <w:color w:val="000000"/>
        </w:rPr>
      </w:pPr>
      <w:r>
        <w:t>24.</w:t>
      </w:r>
      <w:r>
        <w:rPr>
          <w:color w:val="000000"/>
        </w:rPr>
        <w:t xml:space="preserve"> Iepirkuma komisija 3 (trīs) darba dienu laikā pēc tam, kad pieņemts lēmums par iepirkuma rezultātiem, nosūta rakstisku paziņojumu visiem pretendentiem.</w:t>
      </w:r>
    </w:p>
    <w:p w14:paraId="1F450170" w14:textId="77777777" w:rsidR="00BE2AF8" w:rsidRDefault="00BE2AF8" w:rsidP="00BE2AF8">
      <w:pPr>
        <w:widowControl w:val="0"/>
        <w:overflowPunct w:val="0"/>
        <w:autoSpaceDE w:val="0"/>
        <w:autoSpaceDN w:val="0"/>
        <w:adjustRightInd w:val="0"/>
        <w:jc w:val="both"/>
      </w:pPr>
      <w:r>
        <w:rPr>
          <w:color w:val="000000"/>
        </w:rPr>
        <w:t>25.</w:t>
      </w:r>
      <w:r>
        <w:t xml:space="preserve"> Iepirkuma līguma projekts ir iekļauts Nolikumā (skatīt Nolikuma 5.pielikumu </w:t>
      </w:r>
      <w:r>
        <w:rPr>
          <w:bCs/>
        </w:rPr>
        <w:t>“Pakalpojuma līgums (projekts)”)</w:t>
      </w:r>
      <w:r>
        <w:t>. Iesniedzot Piedāvājumu, pretendents piekrīt visiem Iepirkuma līguma noteikumiem un apņemas tos pildīt.</w:t>
      </w:r>
    </w:p>
    <w:p w14:paraId="3554DF29" w14:textId="77777777" w:rsidR="00BE2AF8" w:rsidRDefault="00BE2AF8" w:rsidP="00BE2AF8">
      <w:pPr>
        <w:widowControl w:val="0"/>
        <w:shd w:val="clear" w:color="auto" w:fill="FFFFFF"/>
        <w:autoSpaceDE w:val="0"/>
        <w:autoSpaceDN w:val="0"/>
        <w:adjustRightInd w:val="0"/>
        <w:jc w:val="both"/>
        <w:rPr>
          <w:color w:val="000000"/>
        </w:rPr>
      </w:pPr>
      <w:r>
        <w:rPr>
          <w:color w:val="000000"/>
        </w:rPr>
        <w:t>26. Ja izraudzītais pretendents atsakās slēgt iepirkuma līgumu ar pasūtītāju, komisija izvēlas nākamo saimnieciski izdevīgāko piedāvājumu.</w:t>
      </w:r>
    </w:p>
    <w:p w14:paraId="1401E796" w14:textId="77777777" w:rsidR="00BE2AF8" w:rsidRDefault="00BE2AF8" w:rsidP="00BE2AF8">
      <w:pPr>
        <w:widowControl w:val="0"/>
        <w:shd w:val="clear" w:color="auto" w:fill="FFFFFF"/>
        <w:autoSpaceDE w:val="0"/>
        <w:autoSpaceDN w:val="0"/>
        <w:adjustRightInd w:val="0"/>
        <w:jc w:val="both"/>
        <w:rPr>
          <w:color w:val="000000"/>
        </w:rPr>
      </w:pPr>
      <w:r>
        <w:rPr>
          <w:color w:val="000000"/>
        </w:rPr>
        <w:t xml:space="preserve">27. Motivētu lēmumu slēgt iepirkuma līgumu vai izbeigt iepirkumu, neizvēloties nevienu piedāvājumu, iepirkuma komisija pieņem ar balsu vairākumu, ja sēdē piedalās vismaz četri komisijas locekļi. </w:t>
      </w:r>
    </w:p>
    <w:p w14:paraId="281E281B" w14:textId="77777777" w:rsidR="00BE2AF8" w:rsidRDefault="00BE2AF8" w:rsidP="00BE2AF8">
      <w:pPr>
        <w:widowControl w:val="0"/>
        <w:overflowPunct w:val="0"/>
        <w:autoSpaceDE w:val="0"/>
        <w:autoSpaceDN w:val="0"/>
        <w:adjustRightInd w:val="0"/>
        <w:jc w:val="both"/>
      </w:pPr>
      <w:r>
        <w:t>28.Atbilstoši PIL 9.panta astoņpadsmitajā daļā noteiktajam, desmit darbdienu laikā pēc tam, kad noslēgts Iepirkuma līgums, pasūtītājs sagatavo un Iepirkumu uzraudzības biroja publikāciju vadības sistēmā publicē informatīvu paziņojumu par noslēgto Iepirkuma līgumu.</w:t>
      </w:r>
    </w:p>
    <w:p w14:paraId="27F559A5" w14:textId="77777777" w:rsidR="00BE2AF8" w:rsidRDefault="00BE2AF8" w:rsidP="00BE2AF8">
      <w:pPr>
        <w:widowControl w:val="0"/>
        <w:overflowPunct w:val="0"/>
        <w:autoSpaceDE w:val="0"/>
        <w:autoSpaceDN w:val="0"/>
        <w:adjustRightInd w:val="0"/>
        <w:jc w:val="both"/>
      </w:pPr>
      <w:r>
        <w:t>29.Desmit darbdienu laikā pēc tam, kad stājas spēkā Iepirkuma līgums vai tā grozījumi, pasūtītājs savā mājaslapā ievieto attiecīgi Iepirkuma līguma vai tā grozījumu tekstu, atbilstoši normatīvajos aktos noteiktajai kārtībai ievērojot komercnoslēpuma aizsardzības prasības. Iepirkuma līguma un tā grozījumu teksts ir pieejams pasūtītāja tīmekļa vietnē vismaz visā Iepirkuma līguma darbības laikā, bet ne mazāk kā 36 mēnešus pēc Iepirkuma līguma spēkā stāšanās dienas.</w:t>
      </w:r>
    </w:p>
    <w:p w14:paraId="0A7CCD83" w14:textId="77777777" w:rsidR="00BE2AF8" w:rsidRDefault="00BE2AF8" w:rsidP="00BE2AF8">
      <w:pPr>
        <w:widowControl w:val="0"/>
        <w:shd w:val="clear" w:color="auto" w:fill="FFFFFF"/>
        <w:autoSpaceDE w:val="0"/>
        <w:autoSpaceDN w:val="0"/>
        <w:adjustRightInd w:val="0"/>
        <w:jc w:val="both"/>
        <w:rPr>
          <w:color w:val="000000"/>
        </w:rPr>
      </w:pPr>
    </w:p>
    <w:p w14:paraId="70E4C166" w14:textId="77777777" w:rsidR="00BE2AF8" w:rsidRDefault="00BE2AF8" w:rsidP="00BE2AF8">
      <w:pPr>
        <w:pStyle w:val="Heading1"/>
        <w:numPr>
          <w:ilvl w:val="0"/>
          <w:numId w:val="0"/>
        </w:numPr>
        <w:ind w:left="3479" w:hanging="3479"/>
        <w:rPr>
          <w:rFonts w:ascii="Times New Roman" w:hAnsi="Times New Roman" w:cs="Times New Roman"/>
          <w:sz w:val="24"/>
          <w:szCs w:val="24"/>
        </w:rPr>
      </w:pPr>
      <w:bookmarkStart w:id="7" w:name="_Toc331511907"/>
      <w:bookmarkStart w:id="8" w:name="_Toc331508970"/>
      <w:bookmarkStart w:id="9" w:name="_Toc327260868"/>
      <w:r>
        <w:rPr>
          <w:rFonts w:ascii="Times New Roman" w:hAnsi="Times New Roman" w:cs="Times New Roman"/>
          <w:sz w:val="24"/>
          <w:szCs w:val="24"/>
        </w:rPr>
        <w:t>V. IEPIRKUMA KOMISIJAS TIESĪBAS UN PIENĀKUMI</w:t>
      </w:r>
    </w:p>
    <w:p w14:paraId="12DC69B5" w14:textId="77777777" w:rsidR="00BE2AF8" w:rsidRDefault="00BE2AF8" w:rsidP="00384A93">
      <w:pPr>
        <w:pStyle w:val="ListParagraph"/>
        <w:widowControl w:val="0"/>
        <w:numPr>
          <w:ilvl w:val="0"/>
          <w:numId w:val="5"/>
        </w:numPr>
        <w:overflowPunct w:val="0"/>
        <w:autoSpaceDE w:val="0"/>
        <w:autoSpaceDN w:val="0"/>
        <w:adjustRightInd w:val="0"/>
        <w:jc w:val="both"/>
        <w:rPr>
          <w:rFonts w:ascii="Times New Roman" w:hAnsi="Times New Roman"/>
          <w:b/>
          <w:sz w:val="24"/>
          <w:szCs w:val="24"/>
        </w:rPr>
      </w:pPr>
      <w:r>
        <w:rPr>
          <w:rFonts w:ascii="Times New Roman" w:hAnsi="Times New Roman"/>
          <w:b/>
          <w:sz w:val="24"/>
          <w:szCs w:val="24"/>
        </w:rPr>
        <w:t xml:space="preserve">Iepirkuma komisijas tiesības: </w:t>
      </w:r>
    </w:p>
    <w:p w14:paraId="2CCFFDC7"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pieprasīt, lai pretendents precizē informāciju par savu Piedāvājumu, ja tas nepieciešams Piedāvājuma vērtēšanai, tajā skaitā Piedāvājuma noformējuma pārbaudei un pretendenta kvalifikācijas pārbaudei;</w:t>
      </w:r>
    </w:p>
    <w:p w14:paraId="42477789"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pieaicināt ekspertu Piedāvājumu vērtēšanas procesā, tajā skaitā Piedāvājuma noformējuma pārbaudes un pretendentu kvalifikācijas atbilstības pārbaudes</w:t>
      </w:r>
      <w:proofErr w:type="gramStart"/>
      <w:r>
        <w:rPr>
          <w:rFonts w:ascii="Times New Roman" w:hAnsi="Times New Roman"/>
          <w:sz w:val="24"/>
          <w:szCs w:val="24"/>
        </w:rPr>
        <w:t xml:space="preserve">  </w:t>
      </w:r>
      <w:proofErr w:type="gramEnd"/>
      <w:r>
        <w:rPr>
          <w:rFonts w:ascii="Times New Roman" w:hAnsi="Times New Roman"/>
          <w:sz w:val="24"/>
          <w:szCs w:val="24"/>
        </w:rPr>
        <w:t>procesā;</w:t>
      </w:r>
    </w:p>
    <w:p w14:paraId="4AC19E1B"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gadījumā, ja pretendents, kuram piešķirtas Iepirkuma līguma slēgšanas tiesības, atsakās slēgt Iepirkuma līgumu ar pasūtītāju, Iepirkuma komisija ir tiesīga pieņemt lēmumu par Iepirkuma līguma slēgšanas tiesību piešķiršanu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00DB5BC3"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jebkurā brīdī pārtraukt Iepirkumu, ja tam ir objektīvs pamatojums;</w:t>
      </w:r>
    </w:p>
    <w:p w14:paraId="7A5BF52B" w14:textId="77777777" w:rsidR="00BE2AF8" w:rsidRDefault="00BE2AF8" w:rsidP="00384A93">
      <w:pPr>
        <w:pStyle w:val="ListParagraph"/>
        <w:widowControl w:val="0"/>
        <w:numPr>
          <w:ilvl w:val="0"/>
          <w:numId w:val="5"/>
        </w:numPr>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Iepirkuma komisijas pienākumi</w:t>
      </w:r>
      <w:r>
        <w:rPr>
          <w:rFonts w:ascii="Times New Roman" w:hAnsi="Times New Roman"/>
          <w:sz w:val="24"/>
          <w:szCs w:val="24"/>
        </w:rPr>
        <w:t>:</w:t>
      </w:r>
    </w:p>
    <w:p w14:paraId="34D96EB4"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nodrošināt Iepirkuma norisi un dokumentēšanu atbilstoši PIL prasībām;</w:t>
      </w:r>
    </w:p>
    <w:p w14:paraId="1478CCFB"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nodrošināt pretendentu brīvu konkurenci, kā arī vienlīdzīgu un taisnīgu attieksmi pret tiem;</w:t>
      </w:r>
    </w:p>
    <w:p w14:paraId="795C67A3"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pēc ieinteresēto personu pieprasījuma sniegt informāciju par šo Nolikumu;</w:t>
      </w:r>
    </w:p>
    <w:p w14:paraId="6900C9BB"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vērtēt pretendentus un to iesniegtos Piedāvājumus saskaņā ar normatīvajiem aktiem un šo Nolikumu.</w:t>
      </w:r>
    </w:p>
    <w:p w14:paraId="5E47EBF7" w14:textId="77777777" w:rsidR="00BE2AF8" w:rsidRDefault="00BE2AF8" w:rsidP="00384A93">
      <w:pPr>
        <w:pStyle w:val="Heading1"/>
        <w:numPr>
          <w:ilvl w:val="0"/>
          <w:numId w:val="6"/>
        </w:numPr>
        <w:jc w:val="left"/>
        <w:rPr>
          <w:rFonts w:ascii="Times New Roman" w:hAnsi="Times New Roman" w:cs="Times New Roman"/>
          <w:sz w:val="24"/>
          <w:szCs w:val="24"/>
        </w:rPr>
      </w:pPr>
      <w:r>
        <w:rPr>
          <w:rFonts w:ascii="Times New Roman" w:hAnsi="Times New Roman" w:cs="Times New Roman"/>
          <w:sz w:val="24"/>
          <w:szCs w:val="24"/>
        </w:rPr>
        <w:t>PRETENDENTA TIESĪBAS UN PIENĀKUMI</w:t>
      </w:r>
    </w:p>
    <w:p w14:paraId="08344531" w14:textId="77777777" w:rsidR="00BE2AF8" w:rsidRDefault="00BE2AF8" w:rsidP="00384A93">
      <w:pPr>
        <w:pStyle w:val="ListParagraph"/>
        <w:widowControl w:val="0"/>
        <w:numPr>
          <w:ilvl w:val="0"/>
          <w:numId w:val="5"/>
        </w:numPr>
        <w:overflowPunct w:val="0"/>
        <w:autoSpaceDE w:val="0"/>
        <w:autoSpaceDN w:val="0"/>
        <w:adjustRightInd w:val="0"/>
        <w:jc w:val="both"/>
        <w:rPr>
          <w:rFonts w:ascii="Times New Roman" w:hAnsi="Times New Roman"/>
          <w:b/>
          <w:sz w:val="24"/>
          <w:szCs w:val="24"/>
        </w:rPr>
      </w:pPr>
      <w:r>
        <w:rPr>
          <w:rFonts w:ascii="Times New Roman" w:hAnsi="Times New Roman"/>
          <w:b/>
          <w:sz w:val="24"/>
          <w:szCs w:val="24"/>
        </w:rPr>
        <w:t>Pretendenta tiesības:</w:t>
      </w:r>
    </w:p>
    <w:p w14:paraId="584F0FD6"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pieprasīt pasūtītājam papildu informāciju par Nolikumā iekļautajiem nosacījumiem;</w:t>
      </w:r>
    </w:p>
    <w:p w14:paraId="6C1F76EE"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iesniegt Piedāvājumu;</w:t>
      </w:r>
    </w:p>
    <w:p w14:paraId="0E2281C6"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 xml:space="preserve">pirms Piedāvājumu iesniegšanas termiņa beigām grozīt, papildināt vai atsaukt iesniegto Piedāvājumu. </w:t>
      </w:r>
    </w:p>
    <w:p w14:paraId="5CD93F67" w14:textId="77777777" w:rsidR="00BE2AF8" w:rsidRDefault="00BE2AF8" w:rsidP="00384A93">
      <w:pPr>
        <w:pStyle w:val="ListParagraph"/>
        <w:widowControl w:val="0"/>
        <w:numPr>
          <w:ilvl w:val="0"/>
          <w:numId w:val="5"/>
        </w:numPr>
        <w:overflowPunct w:val="0"/>
        <w:autoSpaceDE w:val="0"/>
        <w:autoSpaceDN w:val="0"/>
        <w:adjustRightInd w:val="0"/>
        <w:jc w:val="both"/>
        <w:rPr>
          <w:rFonts w:ascii="Times New Roman" w:hAnsi="Times New Roman"/>
          <w:sz w:val="24"/>
          <w:szCs w:val="24"/>
        </w:rPr>
      </w:pPr>
      <w:r>
        <w:rPr>
          <w:rFonts w:ascii="Times New Roman" w:hAnsi="Times New Roman"/>
          <w:b/>
          <w:sz w:val="24"/>
          <w:szCs w:val="24"/>
        </w:rPr>
        <w:t>Pretendenta pienākumi</w:t>
      </w:r>
      <w:r>
        <w:rPr>
          <w:rFonts w:ascii="Times New Roman" w:hAnsi="Times New Roman"/>
          <w:sz w:val="24"/>
          <w:szCs w:val="24"/>
        </w:rPr>
        <w:t>:</w:t>
      </w:r>
    </w:p>
    <w:p w14:paraId="15622E48"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sagatavot Piedāvājumu atbilstoši Nolikuma prasībām;</w:t>
      </w:r>
    </w:p>
    <w:p w14:paraId="72964E27"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sniegt pasūtītājam patiesu informāciju;</w:t>
      </w:r>
    </w:p>
    <w:p w14:paraId="0B4131BF"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sniegt atbildes uz Iepirkuma komisijas pieprasījumiem par papildu informāciju, kas nepieciešama Piedāvājuma vērtēšanai, tajā skaitā Piedāvājuma noformējuma pārbaudei un pretendentu kvalifikācijas pārbaudei;</w:t>
      </w:r>
    </w:p>
    <w:p w14:paraId="5F1E1E5D" w14:textId="77777777" w:rsidR="00BE2AF8" w:rsidRDefault="00BE2AF8" w:rsidP="00384A93">
      <w:pPr>
        <w:pStyle w:val="ListParagraph"/>
        <w:widowControl w:val="0"/>
        <w:numPr>
          <w:ilvl w:val="1"/>
          <w:numId w:val="5"/>
        </w:numPr>
        <w:overflowPunct w:val="0"/>
        <w:autoSpaceDE w:val="0"/>
        <w:autoSpaceDN w:val="0"/>
        <w:adjustRightInd w:val="0"/>
        <w:jc w:val="both"/>
        <w:rPr>
          <w:rFonts w:ascii="Times New Roman" w:hAnsi="Times New Roman"/>
          <w:sz w:val="24"/>
          <w:szCs w:val="24"/>
        </w:rPr>
      </w:pPr>
      <w:r>
        <w:rPr>
          <w:rFonts w:ascii="Times New Roman" w:hAnsi="Times New Roman"/>
          <w:sz w:val="24"/>
          <w:szCs w:val="24"/>
        </w:rPr>
        <w:t>segt visas izmaksas, kas saistītas ar Piedāvājuma sagatavošanu un iesniegšanu.</w:t>
      </w:r>
    </w:p>
    <w:p w14:paraId="217FB58C" w14:textId="77777777" w:rsidR="00BE2AF8" w:rsidRDefault="00BE2AF8" w:rsidP="00BE2AF8">
      <w:pPr>
        <w:pStyle w:val="Heading1"/>
        <w:numPr>
          <w:ilvl w:val="0"/>
          <w:numId w:val="0"/>
        </w:numPr>
        <w:jc w:val="left"/>
        <w:rPr>
          <w:rFonts w:ascii="Times New Roman" w:hAnsi="Times New Roman" w:cs="Times New Roman"/>
          <w:sz w:val="24"/>
          <w:szCs w:val="24"/>
        </w:rPr>
      </w:pPr>
      <w:r>
        <w:rPr>
          <w:rFonts w:ascii="Times New Roman" w:hAnsi="Times New Roman" w:cs="Times New Roman"/>
          <w:sz w:val="24"/>
          <w:szCs w:val="24"/>
        </w:rPr>
        <w:t>Pielikumi</w:t>
      </w:r>
      <w:bookmarkEnd w:id="7"/>
      <w:bookmarkEnd w:id="8"/>
      <w:bookmarkEnd w:id="9"/>
    </w:p>
    <w:p w14:paraId="3B647495" w14:textId="77777777" w:rsidR="00BE2AF8" w:rsidRDefault="00BE2AF8" w:rsidP="00BE2AF8"/>
    <w:p w14:paraId="17D93EDD" w14:textId="77777777" w:rsidR="00BE2AF8" w:rsidRDefault="00BE2AF8" w:rsidP="00BE2AF8">
      <w:pPr>
        <w:widowControl w:val="0"/>
        <w:shd w:val="clear" w:color="auto" w:fill="FFFFFF"/>
        <w:tabs>
          <w:tab w:val="left" w:pos="317"/>
        </w:tabs>
        <w:autoSpaceDE w:val="0"/>
        <w:autoSpaceDN w:val="0"/>
        <w:adjustRightInd w:val="0"/>
        <w:jc w:val="both"/>
        <w:rPr>
          <w:color w:val="000000"/>
        </w:rPr>
      </w:pPr>
      <w:r>
        <w:rPr>
          <w:color w:val="000000"/>
        </w:rPr>
        <w:t>Pielikums Nr.1. ″Tehniskā specifikācija″;</w:t>
      </w:r>
    </w:p>
    <w:p w14:paraId="044D69BF" w14:textId="77777777" w:rsidR="00BE2AF8" w:rsidRDefault="00BE2AF8" w:rsidP="00BE2AF8">
      <w:pPr>
        <w:widowControl w:val="0"/>
        <w:shd w:val="clear" w:color="auto" w:fill="FFFFFF"/>
        <w:tabs>
          <w:tab w:val="left" w:pos="317"/>
        </w:tabs>
        <w:autoSpaceDE w:val="0"/>
        <w:autoSpaceDN w:val="0"/>
        <w:adjustRightInd w:val="0"/>
        <w:jc w:val="both"/>
        <w:rPr>
          <w:color w:val="000000"/>
        </w:rPr>
      </w:pPr>
      <w:r>
        <w:rPr>
          <w:color w:val="000000"/>
        </w:rPr>
        <w:t>Pielikums Nr.2. ″Pretendenta pieteikums par dalībai iepirkumā″;</w:t>
      </w:r>
    </w:p>
    <w:p w14:paraId="28DE867A" w14:textId="77777777" w:rsidR="00BE2AF8" w:rsidRDefault="00BE2AF8" w:rsidP="00BE2AF8">
      <w:pPr>
        <w:widowControl w:val="0"/>
        <w:shd w:val="clear" w:color="auto" w:fill="FFFFFF"/>
        <w:tabs>
          <w:tab w:val="left" w:pos="317"/>
        </w:tabs>
        <w:autoSpaceDE w:val="0"/>
        <w:autoSpaceDN w:val="0"/>
        <w:adjustRightInd w:val="0"/>
        <w:jc w:val="both"/>
        <w:rPr>
          <w:color w:val="000000"/>
        </w:rPr>
      </w:pPr>
      <w:r>
        <w:rPr>
          <w:color w:val="000000"/>
        </w:rPr>
        <w:t>Pielikums Nr.3. ″Iepirkuma līguma projekts″;</w:t>
      </w:r>
    </w:p>
    <w:p w14:paraId="7BD9B1BC" w14:textId="77777777" w:rsidR="00BE2AF8" w:rsidRDefault="00BE2AF8" w:rsidP="00BE2AF8">
      <w:pPr>
        <w:widowControl w:val="0"/>
        <w:shd w:val="clear" w:color="auto" w:fill="FFFFFF"/>
        <w:tabs>
          <w:tab w:val="left" w:pos="317"/>
        </w:tabs>
        <w:autoSpaceDE w:val="0"/>
        <w:autoSpaceDN w:val="0"/>
        <w:adjustRightInd w:val="0"/>
        <w:jc w:val="both"/>
        <w:rPr>
          <w:color w:val="000000"/>
        </w:rPr>
      </w:pPr>
      <w:r>
        <w:rPr>
          <w:color w:val="000000"/>
        </w:rPr>
        <w:t>Pielikums Nr.4. ″Finanšu piedāvājums″;</w:t>
      </w:r>
    </w:p>
    <w:p w14:paraId="69847B12" w14:textId="77777777" w:rsidR="00BE2AF8" w:rsidRDefault="00BE2AF8" w:rsidP="00BE2AF8">
      <w:pPr>
        <w:widowControl w:val="0"/>
        <w:shd w:val="clear" w:color="auto" w:fill="FFFFFF"/>
        <w:tabs>
          <w:tab w:val="left" w:pos="317"/>
        </w:tabs>
        <w:autoSpaceDE w:val="0"/>
        <w:autoSpaceDN w:val="0"/>
        <w:adjustRightInd w:val="0"/>
        <w:jc w:val="both"/>
        <w:rPr>
          <w:color w:val="000000"/>
        </w:rPr>
      </w:pPr>
      <w:r>
        <w:rPr>
          <w:color w:val="000000"/>
        </w:rPr>
        <w:t>Pielikums Nr.5. ″</w:t>
      </w:r>
      <w:r>
        <w:t>P</w:t>
      </w:r>
      <w:r>
        <w:rPr>
          <w:color w:val="000000"/>
        </w:rPr>
        <w:t>iedāvājumu vērtēšanas kritēriji, skaitliskās vērtības un vērtēšanas metodika″;</w:t>
      </w:r>
    </w:p>
    <w:p w14:paraId="1A725275" w14:textId="77777777" w:rsidR="00BE2AF8" w:rsidRDefault="00BE2AF8" w:rsidP="00BE2AF8">
      <w:pPr>
        <w:widowControl w:val="0"/>
        <w:shd w:val="clear" w:color="auto" w:fill="FFFFFF"/>
        <w:tabs>
          <w:tab w:val="left" w:pos="317"/>
        </w:tabs>
        <w:autoSpaceDE w:val="0"/>
        <w:autoSpaceDN w:val="0"/>
        <w:adjustRightInd w:val="0"/>
        <w:jc w:val="both"/>
        <w:rPr>
          <w:color w:val="000000"/>
        </w:rPr>
      </w:pPr>
      <w:r>
        <w:rPr>
          <w:color w:val="000000"/>
        </w:rPr>
        <w:t>Pielikums Nr.6. ″Iepirkuma priekšmetam līdzīga apjoma pakalpojumu saraksts″.</w:t>
      </w:r>
    </w:p>
    <w:p w14:paraId="2ED22214" w14:textId="77777777" w:rsidR="00BE2AF8" w:rsidRDefault="00BE2AF8" w:rsidP="00BE2AF8">
      <w:pPr>
        <w:shd w:val="clear" w:color="auto" w:fill="FFFFFF"/>
        <w:tabs>
          <w:tab w:val="left" w:pos="317"/>
        </w:tabs>
        <w:jc w:val="both"/>
        <w:rPr>
          <w:color w:val="000000"/>
        </w:rPr>
      </w:pPr>
    </w:p>
    <w:p w14:paraId="4E722F5C" w14:textId="77777777" w:rsidR="00BE2AF8" w:rsidRDefault="00BE2AF8" w:rsidP="00BE2AF8">
      <w:pPr>
        <w:shd w:val="clear" w:color="auto" w:fill="FFFFFF"/>
        <w:tabs>
          <w:tab w:val="left" w:pos="317"/>
        </w:tabs>
        <w:jc w:val="both"/>
        <w:rPr>
          <w:color w:val="000000"/>
        </w:rPr>
      </w:pPr>
    </w:p>
    <w:p w14:paraId="0D8FAAF3" w14:textId="77777777" w:rsidR="00BE2AF8" w:rsidRDefault="00BE2AF8" w:rsidP="00BE2AF8">
      <w:pPr>
        <w:shd w:val="clear" w:color="auto" w:fill="FFFFFF"/>
        <w:tabs>
          <w:tab w:val="left" w:pos="317"/>
        </w:tabs>
        <w:jc w:val="both"/>
        <w:rPr>
          <w:color w:val="000000"/>
        </w:rPr>
      </w:pPr>
    </w:p>
    <w:p w14:paraId="5B9DED8A" w14:textId="77777777" w:rsidR="00BE2AF8" w:rsidRDefault="00BE2AF8" w:rsidP="00BE2AF8">
      <w:pPr>
        <w:shd w:val="clear" w:color="auto" w:fill="FFFFFF"/>
        <w:tabs>
          <w:tab w:val="left" w:pos="317"/>
        </w:tabs>
        <w:jc w:val="both"/>
        <w:rPr>
          <w:color w:val="000000"/>
        </w:rPr>
      </w:pPr>
    </w:p>
    <w:p w14:paraId="54AEA8FD" w14:textId="77777777" w:rsidR="00BE2AF8" w:rsidRDefault="00BE2AF8" w:rsidP="00BE2AF8">
      <w:pPr>
        <w:shd w:val="clear" w:color="auto" w:fill="FFFFFF"/>
        <w:jc w:val="both"/>
        <w:rPr>
          <w:color w:val="000000"/>
        </w:rPr>
      </w:pPr>
    </w:p>
    <w:p w14:paraId="4B95D44A" w14:textId="77777777" w:rsidR="00BE2AF8" w:rsidRDefault="00BE2AF8" w:rsidP="00BE2AF8">
      <w:pPr>
        <w:shd w:val="clear" w:color="auto" w:fill="FFFFFF"/>
        <w:jc w:val="both"/>
      </w:pPr>
      <w:r>
        <w:rPr>
          <w:color w:val="000000"/>
        </w:rPr>
        <w:t>Iepirkumu komisijas priekšsēdētājs</w:t>
      </w:r>
      <w:r>
        <w:rPr>
          <w:color w:val="000000"/>
        </w:rPr>
        <w:tab/>
      </w:r>
      <w:r>
        <w:rPr>
          <w:color w:val="000000"/>
        </w:rPr>
        <w:tab/>
      </w:r>
      <w:r>
        <w:rPr>
          <w:color w:val="000000"/>
        </w:rPr>
        <w:tab/>
      </w:r>
      <w:r>
        <w:rPr>
          <w:color w:val="000000"/>
        </w:rPr>
        <w:tab/>
      </w:r>
      <w:r>
        <w:rPr>
          <w:color w:val="000000"/>
        </w:rPr>
        <w:tab/>
      </w:r>
      <w:r>
        <w:rPr>
          <w:color w:val="000000"/>
        </w:rPr>
        <w:tab/>
        <w:t xml:space="preserve">K.Godiņš </w:t>
      </w:r>
    </w:p>
    <w:p w14:paraId="4DFE07AE" w14:textId="77777777" w:rsidR="00BE2AF8" w:rsidRDefault="00BE2AF8" w:rsidP="00BE2AF8">
      <w:pPr>
        <w:shd w:val="clear" w:color="auto" w:fill="FFFFFF"/>
        <w:jc w:val="both"/>
        <w:rPr>
          <w:b/>
        </w:rPr>
      </w:pPr>
    </w:p>
    <w:p w14:paraId="25796E29" w14:textId="77777777" w:rsidR="00BE2AF8" w:rsidRDefault="00BE2AF8" w:rsidP="00BE2AF8">
      <w:pPr>
        <w:shd w:val="clear" w:color="auto" w:fill="FFFFFF"/>
        <w:jc w:val="both"/>
        <w:rPr>
          <w:b/>
        </w:rPr>
      </w:pPr>
    </w:p>
    <w:p w14:paraId="3E83ED77" w14:textId="77777777" w:rsidR="00BE2AF8" w:rsidRDefault="00BE2AF8" w:rsidP="00BE2AF8">
      <w:pPr>
        <w:shd w:val="clear" w:color="auto" w:fill="FFFFFF"/>
        <w:jc w:val="both"/>
        <w:rPr>
          <w:b/>
        </w:rPr>
      </w:pPr>
    </w:p>
    <w:p w14:paraId="6639CE83" w14:textId="77777777" w:rsidR="00BE2AF8" w:rsidRDefault="00BE2AF8" w:rsidP="00BE2AF8">
      <w:pPr>
        <w:jc w:val="right"/>
        <w:rPr>
          <w:b/>
          <w:sz w:val="20"/>
          <w:szCs w:val="20"/>
        </w:rPr>
      </w:pPr>
    </w:p>
    <w:p w14:paraId="52B46117" w14:textId="77777777" w:rsidR="00BE2AF8" w:rsidRDefault="00BE2AF8" w:rsidP="00BE2AF8">
      <w:pPr>
        <w:jc w:val="right"/>
        <w:rPr>
          <w:b/>
          <w:sz w:val="20"/>
          <w:szCs w:val="20"/>
        </w:rPr>
      </w:pPr>
    </w:p>
    <w:p w14:paraId="6CFD7F9A" w14:textId="77777777" w:rsidR="00BE2AF8" w:rsidRDefault="00BE2AF8" w:rsidP="00BE2AF8">
      <w:pPr>
        <w:jc w:val="right"/>
        <w:rPr>
          <w:b/>
          <w:sz w:val="20"/>
          <w:szCs w:val="20"/>
        </w:rPr>
      </w:pPr>
    </w:p>
    <w:p w14:paraId="54152564" w14:textId="77777777" w:rsidR="00BE2AF8" w:rsidRDefault="00BE2AF8" w:rsidP="00BE2AF8">
      <w:pPr>
        <w:jc w:val="right"/>
        <w:rPr>
          <w:b/>
          <w:sz w:val="20"/>
          <w:szCs w:val="20"/>
        </w:rPr>
      </w:pPr>
    </w:p>
    <w:p w14:paraId="4A483D20" w14:textId="77777777" w:rsidR="00BE2AF8" w:rsidRDefault="00BE2AF8" w:rsidP="00BE2AF8">
      <w:pPr>
        <w:jc w:val="right"/>
        <w:rPr>
          <w:b/>
          <w:sz w:val="20"/>
          <w:szCs w:val="20"/>
        </w:rPr>
      </w:pPr>
    </w:p>
    <w:p w14:paraId="505DDF9F" w14:textId="77777777" w:rsidR="00BE2AF8" w:rsidRDefault="00BE2AF8" w:rsidP="00BE2AF8">
      <w:pPr>
        <w:jc w:val="right"/>
        <w:rPr>
          <w:b/>
          <w:sz w:val="20"/>
          <w:szCs w:val="20"/>
        </w:rPr>
      </w:pPr>
    </w:p>
    <w:p w14:paraId="3C58BF4A" w14:textId="77777777" w:rsidR="00BE2AF8" w:rsidRDefault="00BE2AF8" w:rsidP="00BE2AF8">
      <w:pPr>
        <w:jc w:val="right"/>
        <w:rPr>
          <w:b/>
          <w:sz w:val="20"/>
          <w:szCs w:val="20"/>
        </w:rPr>
      </w:pPr>
    </w:p>
    <w:p w14:paraId="33AF3C45" w14:textId="77777777" w:rsidR="00BE2AF8" w:rsidRDefault="00BE2AF8" w:rsidP="00BE2AF8">
      <w:pPr>
        <w:jc w:val="right"/>
        <w:rPr>
          <w:b/>
          <w:sz w:val="20"/>
          <w:szCs w:val="20"/>
        </w:rPr>
      </w:pPr>
    </w:p>
    <w:p w14:paraId="64A7FA5B" w14:textId="77777777" w:rsidR="00BE2AF8" w:rsidRDefault="00BE2AF8" w:rsidP="00BE2AF8">
      <w:pPr>
        <w:jc w:val="right"/>
        <w:rPr>
          <w:b/>
          <w:sz w:val="20"/>
          <w:szCs w:val="20"/>
        </w:rPr>
      </w:pPr>
    </w:p>
    <w:p w14:paraId="1B3C665A" w14:textId="77777777" w:rsidR="00BE2AF8" w:rsidRDefault="00BE2AF8" w:rsidP="00BE2AF8">
      <w:pPr>
        <w:jc w:val="right"/>
        <w:rPr>
          <w:b/>
          <w:sz w:val="20"/>
          <w:szCs w:val="20"/>
        </w:rPr>
      </w:pPr>
    </w:p>
    <w:p w14:paraId="4DCE65B9" w14:textId="77777777" w:rsidR="004C2395" w:rsidRDefault="004C2395" w:rsidP="00BE2AF8">
      <w:pPr>
        <w:jc w:val="right"/>
        <w:rPr>
          <w:b/>
          <w:sz w:val="20"/>
          <w:szCs w:val="20"/>
        </w:rPr>
      </w:pPr>
    </w:p>
    <w:p w14:paraId="02214C11" w14:textId="77777777" w:rsidR="004C2395" w:rsidRDefault="004C2395" w:rsidP="00BE2AF8">
      <w:pPr>
        <w:jc w:val="right"/>
        <w:rPr>
          <w:b/>
          <w:sz w:val="20"/>
          <w:szCs w:val="20"/>
        </w:rPr>
      </w:pPr>
    </w:p>
    <w:p w14:paraId="526FE431" w14:textId="77777777" w:rsidR="004C2395" w:rsidRDefault="004C2395" w:rsidP="00BE2AF8">
      <w:pPr>
        <w:jc w:val="right"/>
        <w:rPr>
          <w:b/>
          <w:sz w:val="20"/>
          <w:szCs w:val="20"/>
        </w:rPr>
      </w:pPr>
    </w:p>
    <w:p w14:paraId="2992189A" w14:textId="77777777" w:rsidR="004C2395" w:rsidRDefault="004C2395" w:rsidP="00BE2AF8">
      <w:pPr>
        <w:jc w:val="right"/>
        <w:rPr>
          <w:b/>
          <w:sz w:val="20"/>
          <w:szCs w:val="20"/>
        </w:rPr>
      </w:pPr>
    </w:p>
    <w:p w14:paraId="64C68C88" w14:textId="77777777" w:rsidR="004C2395" w:rsidRDefault="004C2395" w:rsidP="00BE2AF8">
      <w:pPr>
        <w:jc w:val="right"/>
        <w:rPr>
          <w:b/>
          <w:sz w:val="20"/>
          <w:szCs w:val="20"/>
        </w:rPr>
      </w:pPr>
    </w:p>
    <w:p w14:paraId="300A2D47" w14:textId="77777777" w:rsidR="004C2395" w:rsidRDefault="004C2395" w:rsidP="00BE2AF8">
      <w:pPr>
        <w:jc w:val="right"/>
        <w:rPr>
          <w:b/>
          <w:sz w:val="20"/>
          <w:szCs w:val="20"/>
        </w:rPr>
      </w:pPr>
    </w:p>
    <w:p w14:paraId="1177B78A" w14:textId="77777777" w:rsidR="004C2395" w:rsidRDefault="004C2395" w:rsidP="00BE2AF8">
      <w:pPr>
        <w:jc w:val="right"/>
        <w:rPr>
          <w:b/>
          <w:sz w:val="20"/>
          <w:szCs w:val="20"/>
        </w:rPr>
      </w:pPr>
    </w:p>
    <w:p w14:paraId="772F56BF" w14:textId="77777777" w:rsidR="00BE2AF8" w:rsidRDefault="00BE2AF8" w:rsidP="00BE2AF8">
      <w:pPr>
        <w:jc w:val="right"/>
        <w:rPr>
          <w:b/>
          <w:sz w:val="20"/>
          <w:szCs w:val="20"/>
        </w:rPr>
      </w:pPr>
      <w:r>
        <w:rPr>
          <w:b/>
          <w:sz w:val="20"/>
          <w:szCs w:val="20"/>
        </w:rPr>
        <w:lastRenderedPageBreak/>
        <w:t>Pielikums Nr.1</w:t>
      </w:r>
    </w:p>
    <w:p w14:paraId="6E1FC53C" w14:textId="77777777" w:rsidR="00BE2AF8" w:rsidRDefault="00BE2AF8" w:rsidP="00BE2AF8">
      <w:pPr>
        <w:jc w:val="right"/>
        <w:rPr>
          <w:sz w:val="20"/>
          <w:szCs w:val="20"/>
        </w:rPr>
      </w:pPr>
      <w:r>
        <w:rPr>
          <w:sz w:val="20"/>
          <w:szCs w:val="20"/>
        </w:rPr>
        <w:t>iepirkuma nolikumam</w:t>
      </w:r>
    </w:p>
    <w:p w14:paraId="53DE858F" w14:textId="77777777" w:rsidR="00BE2AF8" w:rsidRDefault="00BE2AF8" w:rsidP="00BE2AF8">
      <w:pPr>
        <w:jc w:val="right"/>
        <w:rPr>
          <w:sz w:val="20"/>
          <w:szCs w:val="20"/>
        </w:rPr>
      </w:pPr>
      <w:r>
        <w:rPr>
          <w:color w:val="000000"/>
          <w:sz w:val="20"/>
          <w:szCs w:val="20"/>
        </w:rPr>
        <w:t>"Par veselības apdrošināšanas līguma slēgšanu"</w:t>
      </w:r>
    </w:p>
    <w:p w14:paraId="1AB6950B" w14:textId="77777777" w:rsidR="00BE2AF8" w:rsidRDefault="00BE2AF8" w:rsidP="00BE2AF8">
      <w:pPr>
        <w:jc w:val="right"/>
        <w:rPr>
          <w:sz w:val="20"/>
          <w:szCs w:val="20"/>
        </w:rPr>
      </w:pPr>
      <w:r>
        <w:rPr>
          <w:sz w:val="20"/>
          <w:szCs w:val="20"/>
        </w:rPr>
        <w:t>identifikācijas nr. AD 2018/4</w:t>
      </w:r>
    </w:p>
    <w:p w14:paraId="69809585" w14:textId="77777777" w:rsidR="00BE2AF8" w:rsidRDefault="00BE2AF8" w:rsidP="00BE2AF8">
      <w:pPr>
        <w:jc w:val="center"/>
        <w:rPr>
          <w:sz w:val="22"/>
          <w:szCs w:val="22"/>
        </w:rPr>
      </w:pPr>
    </w:p>
    <w:p w14:paraId="04F4F6F2" w14:textId="77777777" w:rsidR="00BE2AF8" w:rsidRDefault="00BE2AF8" w:rsidP="00BE2AF8">
      <w:pPr>
        <w:keepNext/>
        <w:spacing w:before="240" w:after="60"/>
        <w:jc w:val="center"/>
        <w:outlineLvl w:val="1"/>
        <w:rPr>
          <w:b/>
          <w:bCs/>
          <w:iCs/>
          <w:caps/>
          <w:sz w:val="28"/>
          <w:szCs w:val="28"/>
        </w:rPr>
      </w:pPr>
      <w:r>
        <w:rPr>
          <w:b/>
          <w:bCs/>
          <w:iCs/>
          <w:caps/>
          <w:sz w:val="28"/>
          <w:szCs w:val="28"/>
        </w:rPr>
        <w:t>Tehniskā specifikācija</w:t>
      </w:r>
    </w:p>
    <w:p w14:paraId="44B25D68" w14:textId="77777777" w:rsidR="00BE2AF8" w:rsidRDefault="00BE2AF8" w:rsidP="00BE2AF8">
      <w:pPr>
        <w:rPr>
          <w:sz w:val="20"/>
          <w:szCs w:val="20"/>
        </w:rPr>
      </w:pPr>
    </w:p>
    <w:p w14:paraId="09B6412A" w14:textId="77777777" w:rsidR="00BE2AF8" w:rsidRDefault="00BE2AF8" w:rsidP="00BE2AF8">
      <w:pPr>
        <w:jc w:val="both"/>
        <w:rPr>
          <w:b/>
        </w:rPr>
      </w:pPr>
      <w:r>
        <w:rPr>
          <w:b/>
        </w:rPr>
        <w:t>Minimālās veselības apdrošināšanas pakalpojuma prasības, kas pretendentam ir jānodrošina katrai apdrošinātajai personai visā apdrošināšanas periodā.</w:t>
      </w:r>
    </w:p>
    <w:p w14:paraId="2FEEAEB1" w14:textId="77777777" w:rsidR="00BE2AF8" w:rsidRDefault="00BE2AF8" w:rsidP="00BE2AF8">
      <w:pPr>
        <w:jc w:val="both"/>
        <w:rPr>
          <w:b/>
        </w:rPr>
      </w:pPr>
    </w:p>
    <w:p w14:paraId="72B08C3F" w14:textId="77777777" w:rsidR="00BE2AF8" w:rsidRDefault="00BE2AF8" w:rsidP="00BE2AF8">
      <w:pPr>
        <w:jc w:val="both"/>
        <w:rPr>
          <w:b/>
        </w:rPr>
      </w:pPr>
      <w:r>
        <w:rPr>
          <w:b/>
        </w:rPr>
        <w:t>I Vispārīgās veselības apdrošināšanas pakalpojuma prasības:</w:t>
      </w:r>
    </w:p>
    <w:p w14:paraId="7A0145D1" w14:textId="77777777" w:rsidR="00BE2AF8" w:rsidRDefault="00BE2AF8" w:rsidP="00BE2AF8">
      <w:pPr>
        <w:jc w:val="both"/>
        <w:rPr>
          <w:b/>
          <w:sz w:val="20"/>
          <w:szCs w:val="20"/>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66"/>
        <w:gridCol w:w="3799"/>
      </w:tblGrid>
      <w:tr w:rsidR="00BE2AF8" w14:paraId="031D4E94"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1DE06993" w14:textId="77777777" w:rsidR="00BE2AF8" w:rsidRDefault="00BE2AF8">
            <w:pPr>
              <w:jc w:val="both"/>
              <w:rPr>
                <w:sz w:val="20"/>
                <w:szCs w:val="20"/>
              </w:rPr>
            </w:pPr>
            <w:proofErr w:type="spellStart"/>
            <w:r>
              <w:rPr>
                <w:b/>
                <w:sz w:val="20"/>
                <w:szCs w:val="20"/>
              </w:rPr>
              <w:t>N.p.k</w:t>
            </w:r>
            <w:proofErr w:type="spellEnd"/>
            <w:r>
              <w:rPr>
                <w:b/>
                <w:sz w:val="20"/>
                <w:szCs w:val="20"/>
              </w:rPr>
              <w:t>.</w:t>
            </w:r>
          </w:p>
        </w:tc>
        <w:tc>
          <w:tcPr>
            <w:tcW w:w="4565" w:type="dxa"/>
            <w:tcBorders>
              <w:top w:val="single" w:sz="4" w:space="0" w:color="auto"/>
              <w:left w:val="single" w:sz="4" w:space="0" w:color="auto"/>
              <w:bottom w:val="single" w:sz="4" w:space="0" w:color="auto"/>
              <w:right w:val="single" w:sz="4" w:space="0" w:color="auto"/>
            </w:tcBorders>
            <w:hideMark/>
          </w:tcPr>
          <w:p w14:paraId="453EEF9D" w14:textId="77777777" w:rsidR="00BE2AF8" w:rsidRDefault="00BE2AF8">
            <w:pPr>
              <w:rPr>
                <w:sz w:val="20"/>
                <w:szCs w:val="20"/>
              </w:rPr>
            </w:pPr>
            <w:r>
              <w:rPr>
                <w:b/>
                <w:sz w:val="20"/>
                <w:szCs w:val="20"/>
              </w:rPr>
              <w:t>Minimālās prasības</w:t>
            </w:r>
          </w:p>
        </w:tc>
        <w:tc>
          <w:tcPr>
            <w:tcW w:w="3798" w:type="dxa"/>
            <w:tcBorders>
              <w:top w:val="single" w:sz="4" w:space="0" w:color="auto"/>
              <w:left w:val="single" w:sz="4" w:space="0" w:color="auto"/>
              <w:bottom w:val="single" w:sz="4" w:space="0" w:color="auto"/>
              <w:right w:val="single" w:sz="4" w:space="0" w:color="auto"/>
            </w:tcBorders>
            <w:hideMark/>
          </w:tcPr>
          <w:p w14:paraId="1A7B3141" w14:textId="77777777" w:rsidR="00BE2AF8" w:rsidRDefault="00BE2AF8">
            <w:pPr>
              <w:rPr>
                <w:sz w:val="20"/>
                <w:szCs w:val="20"/>
              </w:rPr>
            </w:pPr>
            <w:r>
              <w:rPr>
                <w:b/>
                <w:sz w:val="20"/>
                <w:szCs w:val="20"/>
              </w:rPr>
              <w:t xml:space="preserve">Detalizēts pretendenta piedāvājums </w:t>
            </w:r>
          </w:p>
        </w:tc>
      </w:tr>
      <w:tr w:rsidR="00BE2AF8" w14:paraId="1B3ACDF4"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165C2D94" w14:textId="77777777" w:rsidR="00BE2AF8" w:rsidRDefault="00BE2AF8">
            <w:pPr>
              <w:jc w:val="both"/>
              <w:rPr>
                <w:b/>
                <w:sz w:val="20"/>
                <w:szCs w:val="20"/>
              </w:rPr>
            </w:pPr>
            <w:r>
              <w:rPr>
                <w:b/>
                <w:sz w:val="20"/>
                <w:szCs w:val="20"/>
              </w:rPr>
              <w:t xml:space="preserve">1. </w:t>
            </w:r>
          </w:p>
        </w:tc>
        <w:tc>
          <w:tcPr>
            <w:tcW w:w="4565" w:type="dxa"/>
            <w:tcBorders>
              <w:top w:val="single" w:sz="4" w:space="0" w:color="auto"/>
              <w:left w:val="single" w:sz="4" w:space="0" w:color="auto"/>
              <w:bottom w:val="single" w:sz="4" w:space="0" w:color="auto"/>
              <w:right w:val="single" w:sz="4" w:space="0" w:color="auto"/>
            </w:tcBorders>
            <w:hideMark/>
          </w:tcPr>
          <w:p w14:paraId="694D47E1" w14:textId="5C2D57D3" w:rsidR="00BE2AF8" w:rsidRDefault="00BE2AF8">
            <w:pPr>
              <w:jc w:val="both"/>
              <w:rPr>
                <w:b/>
                <w:sz w:val="20"/>
                <w:szCs w:val="20"/>
              </w:rPr>
            </w:pPr>
            <w:r>
              <w:rPr>
                <w:sz w:val="20"/>
                <w:szCs w:val="20"/>
              </w:rPr>
              <w:t xml:space="preserve">Veselības apdrošināšanas pakalpojumu sniegšanas termiņš (apdrošināšanas līguma periods) </w:t>
            </w:r>
            <w:r w:rsidR="003160EF">
              <w:rPr>
                <w:sz w:val="20"/>
                <w:szCs w:val="20"/>
              </w:rPr>
              <w:t>ir 1 (viens</w:t>
            </w:r>
            <w:r>
              <w:rPr>
                <w:sz w:val="20"/>
                <w:szCs w:val="20"/>
              </w:rPr>
              <w:t>) gads</w:t>
            </w:r>
            <w:r>
              <w:rPr>
                <w:b/>
                <w:sz w:val="20"/>
                <w:szCs w:val="20"/>
              </w:rPr>
              <w:t xml:space="preserve"> </w:t>
            </w:r>
            <w:r>
              <w:rPr>
                <w:sz w:val="20"/>
                <w:szCs w:val="20"/>
              </w:rPr>
              <w:t>n</w:t>
            </w:r>
            <w:r w:rsidR="003160EF">
              <w:rPr>
                <w:sz w:val="20"/>
                <w:szCs w:val="20"/>
              </w:rPr>
              <w:t>o 2018.gada 1. novembra līdz 20</w:t>
            </w:r>
            <w:r>
              <w:rPr>
                <w:sz w:val="20"/>
                <w:szCs w:val="20"/>
              </w:rPr>
              <w:t xml:space="preserve">19.gada 31. oktobrim. Veselības apdrošināšanas polise tiek noslēgta uz periodu - 1 (viens) gads - </w:t>
            </w:r>
            <w:r>
              <w:rPr>
                <w:b/>
                <w:sz w:val="20"/>
                <w:szCs w:val="20"/>
              </w:rPr>
              <w:t>no 2018.gada 1. novembra līdz 2019.gada 31. oktobrim.</w:t>
            </w:r>
            <w:r>
              <w:rPr>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tcPr>
          <w:p w14:paraId="54CB6DA9" w14:textId="77777777" w:rsidR="00BE2AF8" w:rsidRDefault="00BE2AF8">
            <w:pPr>
              <w:rPr>
                <w:b/>
                <w:sz w:val="20"/>
                <w:szCs w:val="20"/>
              </w:rPr>
            </w:pPr>
          </w:p>
        </w:tc>
      </w:tr>
      <w:tr w:rsidR="00BE2AF8" w14:paraId="564675EA"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39FBD026" w14:textId="77777777" w:rsidR="00BE2AF8" w:rsidRDefault="00BE2AF8">
            <w:pPr>
              <w:jc w:val="both"/>
              <w:rPr>
                <w:b/>
                <w:sz w:val="20"/>
                <w:szCs w:val="20"/>
              </w:rPr>
            </w:pPr>
            <w:r>
              <w:rPr>
                <w:b/>
                <w:sz w:val="20"/>
                <w:szCs w:val="20"/>
              </w:rPr>
              <w:t xml:space="preserve">2. </w:t>
            </w:r>
          </w:p>
        </w:tc>
        <w:tc>
          <w:tcPr>
            <w:tcW w:w="4565" w:type="dxa"/>
            <w:tcBorders>
              <w:top w:val="single" w:sz="4" w:space="0" w:color="auto"/>
              <w:left w:val="single" w:sz="4" w:space="0" w:color="auto"/>
              <w:bottom w:val="single" w:sz="4" w:space="0" w:color="auto"/>
              <w:right w:val="single" w:sz="4" w:space="0" w:color="auto"/>
            </w:tcBorders>
            <w:hideMark/>
          </w:tcPr>
          <w:p w14:paraId="0C6D18BA" w14:textId="77777777" w:rsidR="00BE2AF8" w:rsidRDefault="00BE2AF8">
            <w:pPr>
              <w:jc w:val="both"/>
              <w:rPr>
                <w:b/>
                <w:sz w:val="20"/>
                <w:szCs w:val="20"/>
              </w:rPr>
            </w:pPr>
            <w:r>
              <w:rPr>
                <w:sz w:val="20"/>
                <w:szCs w:val="20"/>
              </w:rPr>
              <w:t xml:space="preserve">Paredzamais apdrošināmo darbinieku skaits ir </w:t>
            </w:r>
            <w:r>
              <w:rPr>
                <w:b/>
                <w:sz w:val="20"/>
                <w:szCs w:val="20"/>
              </w:rPr>
              <w:t xml:space="preserve">95 </w:t>
            </w:r>
            <w:r>
              <w:rPr>
                <w:sz w:val="20"/>
                <w:szCs w:val="20"/>
              </w:rPr>
              <w:t>(deviņdesmit piecas)</w:t>
            </w:r>
            <w:r>
              <w:rPr>
                <w:b/>
                <w:sz w:val="20"/>
                <w:szCs w:val="20"/>
              </w:rPr>
              <w:t xml:space="preserve"> personas.</w:t>
            </w:r>
          </w:p>
          <w:p w14:paraId="505A3FA8" w14:textId="77777777" w:rsidR="00BE2AF8" w:rsidRDefault="00BE2AF8">
            <w:pPr>
              <w:jc w:val="both"/>
              <w:rPr>
                <w:i/>
                <w:sz w:val="20"/>
                <w:szCs w:val="20"/>
              </w:rPr>
            </w:pPr>
            <w:r>
              <w:rPr>
                <w:i/>
                <w:sz w:val="20"/>
                <w:szCs w:val="20"/>
              </w:rPr>
              <w:t>Precīzs apdrošināmo personu skaits tiks norādīts apdrošināšanas polises slēgšanas brīdī.</w:t>
            </w:r>
          </w:p>
        </w:tc>
        <w:tc>
          <w:tcPr>
            <w:tcW w:w="3798" w:type="dxa"/>
            <w:tcBorders>
              <w:top w:val="single" w:sz="4" w:space="0" w:color="auto"/>
              <w:left w:val="single" w:sz="4" w:space="0" w:color="auto"/>
              <w:bottom w:val="single" w:sz="4" w:space="0" w:color="auto"/>
              <w:right w:val="single" w:sz="4" w:space="0" w:color="auto"/>
            </w:tcBorders>
          </w:tcPr>
          <w:p w14:paraId="3148F0B1" w14:textId="77777777" w:rsidR="00BE2AF8" w:rsidRDefault="00BE2AF8">
            <w:pPr>
              <w:rPr>
                <w:b/>
                <w:sz w:val="20"/>
                <w:szCs w:val="20"/>
              </w:rPr>
            </w:pPr>
          </w:p>
        </w:tc>
      </w:tr>
      <w:tr w:rsidR="00BE2AF8" w14:paraId="5A8804F0"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68267403" w14:textId="77777777" w:rsidR="00BE2AF8" w:rsidRDefault="00BE2AF8">
            <w:pPr>
              <w:jc w:val="both"/>
              <w:rPr>
                <w:b/>
                <w:sz w:val="20"/>
                <w:szCs w:val="20"/>
              </w:rPr>
            </w:pPr>
            <w:r>
              <w:rPr>
                <w:b/>
                <w:sz w:val="20"/>
                <w:szCs w:val="20"/>
              </w:rPr>
              <w:t>3.</w:t>
            </w:r>
          </w:p>
        </w:tc>
        <w:tc>
          <w:tcPr>
            <w:tcW w:w="4565" w:type="dxa"/>
            <w:tcBorders>
              <w:top w:val="single" w:sz="4" w:space="0" w:color="auto"/>
              <w:left w:val="single" w:sz="4" w:space="0" w:color="auto"/>
              <w:bottom w:val="single" w:sz="4" w:space="0" w:color="auto"/>
              <w:right w:val="single" w:sz="4" w:space="0" w:color="auto"/>
            </w:tcBorders>
            <w:hideMark/>
          </w:tcPr>
          <w:p w14:paraId="263D8769" w14:textId="77777777" w:rsidR="00BE2AF8" w:rsidRDefault="00BE2AF8">
            <w:pPr>
              <w:jc w:val="both"/>
              <w:rPr>
                <w:sz w:val="20"/>
                <w:szCs w:val="20"/>
              </w:rPr>
            </w:pPr>
            <w:r>
              <w:rPr>
                <w:color w:val="000000"/>
                <w:sz w:val="20"/>
                <w:szCs w:val="20"/>
              </w:rPr>
              <w:t>Pretendentam jānodrošina katrs apdrošinātais darbinieks ar individuālo veselības apdrošināšanas karti (turpmāk – Karte) un detalizētu veselības apdrošināšanas programmas aprakstu, tajā skaitā arī iekļaujot informāciju par apdrošināšanas atlīdzību saņemšanas kārtību un termiņiem. Papildus pretendentam ir jānodrošina informācijas pieejamība Apdrošinātajiem ar pretendenta aktuālo līguma iestāžu sarakstu.</w:t>
            </w:r>
          </w:p>
        </w:tc>
        <w:tc>
          <w:tcPr>
            <w:tcW w:w="3798" w:type="dxa"/>
            <w:tcBorders>
              <w:top w:val="single" w:sz="4" w:space="0" w:color="auto"/>
              <w:left w:val="single" w:sz="4" w:space="0" w:color="auto"/>
              <w:bottom w:val="single" w:sz="4" w:space="0" w:color="auto"/>
              <w:right w:val="single" w:sz="4" w:space="0" w:color="auto"/>
            </w:tcBorders>
          </w:tcPr>
          <w:p w14:paraId="21808556" w14:textId="77777777" w:rsidR="00BE2AF8" w:rsidRDefault="00BE2AF8">
            <w:pPr>
              <w:rPr>
                <w:b/>
                <w:sz w:val="20"/>
                <w:szCs w:val="20"/>
              </w:rPr>
            </w:pPr>
          </w:p>
        </w:tc>
      </w:tr>
      <w:tr w:rsidR="00BE2AF8" w14:paraId="638B9DD3"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F325D14" w14:textId="77777777" w:rsidR="00BE2AF8" w:rsidRDefault="00BE2AF8">
            <w:pPr>
              <w:jc w:val="both"/>
              <w:rPr>
                <w:b/>
                <w:sz w:val="20"/>
                <w:szCs w:val="20"/>
              </w:rPr>
            </w:pPr>
            <w:r>
              <w:rPr>
                <w:b/>
                <w:sz w:val="20"/>
                <w:szCs w:val="20"/>
              </w:rPr>
              <w:t>4.</w:t>
            </w:r>
          </w:p>
        </w:tc>
        <w:tc>
          <w:tcPr>
            <w:tcW w:w="4565" w:type="dxa"/>
            <w:tcBorders>
              <w:top w:val="single" w:sz="4" w:space="0" w:color="auto"/>
              <w:left w:val="single" w:sz="4" w:space="0" w:color="auto"/>
              <w:bottom w:val="single" w:sz="4" w:space="0" w:color="auto"/>
              <w:right w:val="single" w:sz="4" w:space="0" w:color="auto"/>
            </w:tcBorders>
            <w:hideMark/>
          </w:tcPr>
          <w:p w14:paraId="3A29A5B4" w14:textId="77777777" w:rsidR="00BE2AF8" w:rsidRDefault="00BE2AF8">
            <w:pPr>
              <w:jc w:val="both"/>
              <w:rPr>
                <w:color w:val="000000"/>
                <w:sz w:val="20"/>
                <w:szCs w:val="20"/>
              </w:rPr>
            </w:pPr>
            <w:r>
              <w:rPr>
                <w:sz w:val="20"/>
                <w:szCs w:val="20"/>
              </w:rPr>
              <w:t>Kartēm ir jābūt izmantojamām visā Latvijas Republikas teritorijā, nodrošinot tās darbību 24 (divdesmit četras) stundas diennaktī, 7 dienas nedēļā.</w:t>
            </w:r>
          </w:p>
        </w:tc>
        <w:tc>
          <w:tcPr>
            <w:tcW w:w="3798" w:type="dxa"/>
            <w:tcBorders>
              <w:top w:val="single" w:sz="4" w:space="0" w:color="auto"/>
              <w:left w:val="single" w:sz="4" w:space="0" w:color="auto"/>
              <w:bottom w:val="single" w:sz="4" w:space="0" w:color="auto"/>
              <w:right w:val="single" w:sz="4" w:space="0" w:color="auto"/>
            </w:tcBorders>
          </w:tcPr>
          <w:p w14:paraId="6AC6B145" w14:textId="77777777" w:rsidR="00BE2AF8" w:rsidRDefault="00BE2AF8">
            <w:pPr>
              <w:rPr>
                <w:b/>
                <w:sz w:val="20"/>
                <w:szCs w:val="20"/>
              </w:rPr>
            </w:pPr>
          </w:p>
        </w:tc>
      </w:tr>
      <w:tr w:rsidR="00BE2AF8" w14:paraId="00D12494"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E3287EF" w14:textId="77777777" w:rsidR="00BE2AF8" w:rsidRDefault="00BE2AF8">
            <w:pPr>
              <w:jc w:val="both"/>
              <w:rPr>
                <w:b/>
                <w:sz w:val="20"/>
                <w:szCs w:val="20"/>
              </w:rPr>
            </w:pPr>
            <w:r>
              <w:rPr>
                <w:b/>
                <w:sz w:val="20"/>
                <w:szCs w:val="20"/>
              </w:rPr>
              <w:t>5.</w:t>
            </w:r>
          </w:p>
        </w:tc>
        <w:tc>
          <w:tcPr>
            <w:tcW w:w="4565" w:type="dxa"/>
            <w:tcBorders>
              <w:top w:val="single" w:sz="4" w:space="0" w:color="auto"/>
              <w:left w:val="single" w:sz="4" w:space="0" w:color="auto"/>
              <w:bottom w:val="single" w:sz="4" w:space="0" w:color="auto"/>
              <w:right w:val="single" w:sz="4" w:space="0" w:color="auto"/>
            </w:tcBorders>
            <w:hideMark/>
          </w:tcPr>
          <w:p w14:paraId="7395C552" w14:textId="77777777" w:rsidR="00BE2AF8" w:rsidRDefault="00BE2AF8">
            <w:pPr>
              <w:jc w:val="both"/>
              <w:rPr>
                <w:sz w:val="20"/>
                <w:szCs w:val="20"/>
              </w:rPr>
            </w:pPr>
            <w:r>
              <w:rPr>
                <w:sz w:val="20"/>
                <w:szCs w:val="20"/>
              </w:rPr>
              <w:t>Pretendentam ir jānodrošina plašas līguma iestāžu izvēles iespējas, kurās ar pretendenta piedāvāto apdrošināšanas programmu tiek nodrošināta apdrošināšanas segumā iekļauto maksas pakalpojumu saņemšana bezskaidras naudas norēķinu veidā, tajā skaitā arī nodrošinot līguma iestāžu esību sekojošās pilsētās un novados – Rīga, Jēkabpils un Jēkabpils novads, Liepāja un Liepājas novads, Cēsis un Cēsu novads, Daugavpils un Daugavpils novads.</w:t>
            </w:r>
          </w:p>
        </w:tc>
        <w:tc>
          <w:tcPr>
            <w:tcW w:w="3798" w:type="dxa"/>
            <w:tcBorders>
              <w:top w:val="single" w:sz="4" w:space="0" w:color="auto"/>
              <w:left w:val="single" w:sz="4" w:space="0" w:color="auto"/>
              <w:bottom w:val="single" w:sz="4" w:space="0" w:color="auto"/>
              <w:right w:val="single" w:sz="4" w:space="0" w:color="auto"/>
            </w:tcBorders>
          </w:tcPr>
          <w:p w14:paraId="53BFD166" w14:textId="77777777" w:rsidR="00BE2AF8" w:rsidRDefault="00BE2AF8">
            <w:pPr>
              <w:rPr>
                <w:b/>
                <w:sz w:val="20"/>
                <w:szCs w:val="20"/>
              </w:rPr>
            </w:pPr>
          </w:p>
        </w:tc>
      </w:tr>
      <w:tr w:rsidR="00BE2AF8" w14:paraId="76A769B5"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274F22B" w14:textId="77777777" w:rsidR="00BE2AF8" w:rsidRDefault="00BE2AF8">
            <w:pPr>
              <w:jc w:val="both"/>
              <w:rPr>
                <w:b/>
                <w:sz w:val="20"/>
                <w:szCs w:val="20"/>
              </w:rPr>
            </w:pPr>
            <w:r>
              <w:rPr>
                <w:b/>
                <w:sz w:val="20"/>
                <w:szCs w:val="20"/>
              </w:rPr>
              <w:t>6.</w:t>
            </w:r>
          </w:p>
        </w:tc>
        <w:tc>
          <w:tcPr>
            <w:tcW w:w="4565" w:type="dxa"/>
            <w:tcBorders>
              <w:top w:val="single" w:sz="4" w:space="0" w:color="auto"/>
              <w:left w:val="single" w:sz="4" w:space="0" w:color="auto"/>
              <w:bottom w:val="single" w:sz="4" w:space="0" w:color="auto"/>
              <w:right w:val="single" w:sz="4" w:space="0" w:color="auto"/>
            </w:tcBorders>
            <w:hideMark/>
          </w:tcPr>
          <w:p w14:paraId="0B7B4281" w14:textId="77777777" w:rsidR="00BE2AF8" w:rsidRDefault="00BE2AF8">
            <w:pPr>
              <w:jc w:val="both"/>
              <w:rPr>
                <w:sz w:val="20"/>
                <w:szCs w:val="20"/>
                <w:highlight w:val="green"/>
              </w:rPr>
            </w:pPr>
            <w:r>
              <w:rPr>
                <w:bCs/>
                <w:snapToGrid w:val="0"/>
                <w:sz w:val="20"/>
                <w:szCs w:val="20"/>
              </w:rPr>
              <w:t>Pretendents nevar noteikt ierobežojumus attiecībā uz apdrošināto ārstniecības iestāžu izvēli, kurās tiek</w:t>
            </w:r>
            <w:proofErr w:type="gramStart"/>
            <w:r>
              <w:rPr>
                <w:bCs/>
                <w:snapToGrid w:val="0"/>
                <w:sz w:val="20"/>
                <w:szCs w:val="20"/>
              </w:rPr>
              <w:t xml:space="preserve">  </w:t>
            </w:r>
            <w:proofErr w:type="gramEnd"/>
            <w:r>
              <w:rPr>
                <w:bCs/>
                <w:snapToGrid w:val="0"/>
                <w:sz w:val="20"/>
                <w:szCs w:val="20"/>
              </w:rPr>
              <w:t>saņemti apdrošināšanas segumā iekļautie veselības aprūpes pakalpojumi.</w:t>
            </w:r>
          </w:p>
        </w:tc>
        <w:tc>
          <w:tcPr>
            <w:tcW w:w="3798" w:type="dxa"/>
            <w:tcBorders>
              <w:top w:val="single" w:sz="4" w:space="0" w:color="auto"/>
              <w:left w:val="single" w:sz="4" w:space="0" w:color="auto"/>
              <w:bottom w:val="single" w:sz="4" w:space="0" w:color="auto"/>
              <w:right w:val="single" w:sz="4" w:space="0" w:color="auto"/>
            </w:tcBorders>
          </w:tcPr>
          <w:p w14:paraId="12B2F681" w14:textId="77777777" w:rsidR="00BE2AF8" w:rsidRDefault="00BE2AF8">
            <w:pPr>
              <w:rPr>
                <w:b/>
                <w:sz w:val="20"/>
                <w:szCs w:val="20"/>
              </w:rPr>
            </w:pPr>
          </w:p>
        </w:tc>
      </w:tr>
      <w:tr w:rsidR="00BE2AF8" w14:paraId="10182239"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F8F4376" w14:textId="77777777" w:rsidR="00BE2AF8" w:rsidRDefault="00BE2AF8">
            <w:pPr>
              <w:jc w:val="both"/>
              <w:rPr>
                <w:b/>
                <w:sz w:val="20"/>
                <w:szCs w:val="20"/>
              </w:rPr>
            </w:pPr>
            <w:r>
              <w:rPr>
                <w:b/>
                <w:sz w:val="20"/>
                <w:szCs w:val="20"/>
              </w:rPr>
              <w:t>7.</w:t>
            </w:r>
          </w:p>
        </w:tc>
        <w:tc>
          <w:tcPr>
            <w:tcW w:w="4565" w:type="dxa"/>
            <w:tcBorders>
              <w:top w:val="single" w:sz="4" w:space="0" w:color="auto"/>
              <w:left w:val="single" w:sz="4" w:space="0" w:color="auto"/>
              <w:bottom w:val="single" w:sz="4" w:space="0" w:color="auto"/>
              <w:right w:val="single" w:sz="4" w:space="0" w:color="auto"/>
            </w:tcBorders>
            <w:hideMark/>
          </w:tcPr>
          <w:p w14:paraId="061BBF57" w14:textId="77777777" w:rsidR="00BE2AF8" w:rsidRDefault="00BE2AF8">
            <w:pPr>
              <w:jc w:val="both"/>
              <w:rPr>
                <w:sz w:val="20"/>
                <w:szCs w:val="20"/>
                <w:highlight w:val="green"/>
              </w:rPr>
            </w:pPr>
            <w:r>
              <w:rPr>
                <w:sz w:val="20"/>
                <w:szCs w:val="20"/>
              </w:rPr>
              <w:t xml:space="preserve">Pretendentam ir jānodrošina apdrošināšanas segumā </w:t>
            </w:r>
            <w:proofErr w:type="gramStart"/>
            <w:r>
              <w:rPr>
                <w:sz w:val="20"/>
                <w:szCs w:val="20"/>
              </w:rPr>
              <w:t>iekļauto veselības aprūpes pakalpojumu</w:t>
            </w:r>
            <w:proofErr w:type="gramEnd"/>
            <w:r>
              <w:rPr>
                <w:sz w:val="20"/>
                <w:szCs w:val="20"/>
              </w:rPr>
              <w:t xml:space="preserve"> </w:t>
            </w:r>
            <w:r>
              <w:rPr>
                <w:i/>
                <w:sz w:val="20"/>
                <w:szCs w:val="20"/>
              </w:rPr>
              <w:t>(tajā skaitā gan pacientu iemaksas pakalpojumi, gan maksas ambulatorie, gan maksas stacionārie pakalpojumi, gan zobārstniecības pakalpojumi, gan medikamentu iegāde)</w:t>
            </w:r>
            <w:r>
              <w:rPr>
                <w:sz w:val="20"/>
                <w:szCs w:val="20"/>
              </w:rPr>
              <w:t xml:space="preserve"> saņemšana visās pretendenta līguma iestādēs, uzrādot Karti un neveicot skaidras naudas norēķinus (tajā skaitā arī nenosakot termiņa un/vai reižu ierobežojumus pakalpojumu saņemšanai līguma iestādēs bezskaidras naudas norēķinu veidā).</w:t>
            </w:r>
          </w:p>
        </w:tc>
        <w:tc>
          <w:tcPr>
            <w:tcW w:w="3798" w:type="dxa"/>
            <w:tcBorders>
              <w:top w:val="single" w:sz="4" w:space="0" w:color="auto"/>
              <w:left w:val="single" w:sz="4" w:space="0" w:color="auto"/>
              <w:bottom w:val="single" w:sz="4" w:space="0" w:color="auto"/>
              <w:right w:val="single" w:sz="4" w:space="0" w:color="auto"/>
            </w:tcBorders>
          </w:tcPr>
          <w:p w14:paraId="71882C4B" w14:textId="77777777" w:rsidR="00BE2AF8" w:rsidRDefault="00BE2AF8">
            <w:pPr>
              <w:rPr>
                <w:b/>
                <w:sz w:val="20"/>
                <w:szCs w:val="20"/>
              </w:rPr>
            </w:pPr>
          </w:p>
        </w:tc>
      </w:tr>
      <w:tr w:rsidR="00BE2AF8" w14:paraId="2F9FFE7A"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8E5AA9E" w14:textId="77777777" w:rsidR="00BE2AF8" w:rsidRDefault="00BE2AF8">
            <w:pPr>
              <w:jc w:val="both"/>
              <w:rPr>
                <w:b/>
                <w:sz w:val="20"/>
                <w:szCs w:val="20"/>
              </w:rPr>
            </w:pPr>
            <w:r>
              <w:rPr>
                <w:b/>
                <w:sz w:val="20"/>
                <w:szCs w:val="20"/>
              </w:rPr>
              <w:t>8.</w:t>
            </w:r>
          </w:p>
        </w:tc>
        <w:tc>
          <w:tcPr>
            <w:tcW w:w="4565" w:type="dxa"/>
            <w:tcBorders>
              <w:top w:val="single" w:sz="4" w:space="0" w:color="auto"/>
              <w:left w:val="single" w:sz="4" w:space="0" w:color="auto"/>
              <w:bottom w:val="single" w:sz="4" w:space="0" w:color="auto"/>
              <w:right w:val="single" w:sz="4" w:space="0" w:color="auto"/>
            </w:tcBorders>
            <w:hideMark/>
          </w:tcPr>
          <w:p w14:paraId="6DCF34EE" w14:textId="77777777" w:rsidR="00BE2AF8" w:rsidRDefault="00BE2AF8">
            <w:pPr>
              <w:jc w:val="both"/>
              <w:rPr>
                <w:sz w:val="20"/>
                <w:szCs w:val="20"/>
              </w:rPr>
            </w:pPr>
            <w:r>
              <w:rPr>
                <w:sz w:val="20"/>
                <w:szCs w:val="20"/>
              </w:rPr>
              <w:t xml:space="preserve">Visiem veselības apdrošināšanas segumā ietvertajiem veselības aprūpes pakalpojumiem (t.sk. arī gadījumos, ja apdrošināšanas segums nav spēkā pilnu apdrošināšanas periodu un/vai ārstēšanās </w:t>
            </w:r>
            <w:r>
              <w:rPr>
                <w:sz w:val="20"/>
                <w:szCs w:val="20"/>
              </w:rPr>
              <w:lastRenderedPageBreak/>
              <w:t>nepieciešamība ir noteikta pirms apdrošināšanas spēkā stāšanās) jābūt pieejamiem pilnā apmērā</w:t>
            </w:r>
            <w:proofErr w:type="gramStart"/>
            <w:r>
              <w:rPr>
                <w:sz w:val="20"/>
                <w:szCs w:val="20"/>
              </w:rPr>
              <w:t xml:space="preserve"> sākot ar Polises un Karšu pirmo darbības dienu un visā to darbības laikā</w:t>
            </w:r>
            <w:proofErr w:type="gramEnd"/>
            <w:r>
              <w:rPr>
                <w:sz w:val="20"/>
                <w:szCs w:val="20"/>
              </w:rPr>
              <w:t>.</w:t>
            </w:r>
          </w:p>
        </w:tc>
        <w:tc>
          <w:tcPr>
            <w:tcW w:w="3798" w:type="dxa"/>
            <w:tcBorders>
              <w:top w:val="single" w:sz="4" w:space="0" w:color="auto"/>
              <w:left w:val="single" w:sz="4" w:space="0" w:color="auto"/>
              <w:bottom w:val="single" w:sz="4" w:space="0" w:color="auto"/>
              <w:right w:val="single" w:sz="4" w:space="0" w:color="auto"/>
            </w:tcBorders>
          </w:tcPr>
          <w:p w14:paraId="412E7DE1" w14:textId="77777777" w:rsidR="00BE2AF8" w:rsidRDefault="00BE2AF8">
            <w:pPr>
              <w:rPr>
                <w:b/>
                <w:sz w:val="20"/>
                <w:szCs w:val="20"/>
              </w:rPr>
            </w:pPr>
          </w:p>
        </w:tc>
      </w:tr>
      <w:tr w:rsidR="00BE2AF8" w14:paraId="34ED2CB7"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7F24AB7" w14:textId="77777777" w:rsidR="00BE2AF8" w:rsidRDefault="00BE2AF8">
            <w:pPr>
              <w:jc w:val="both"/>
              <w:rPr>
                <w:b/>
                <w:sz w:val="20"/>
                <w:szCs w:val="20"/>
              </w:rPr>
            </w:pPr>
            <w:r>
              <w:rPr>
                <w:b/>
                <w:sz w:val="20"/>
                <w:szCs w:val="20"/>
              </w:rPr>
              <w:lastRenderedPageBreak/>
              <w:t>9.</w:t>
            </w:r>
          </w:p>
        </w:tc>
        <w:tc>
          <w:tcPr>
            <w:tcW w:w="4565" w:type="dxa"/>
            <w:tcBorders>
              <w:top w:val="single" w:sz="4" w:space="0" w:color="auto"/>
              <w:left w:val="single" w:sz="4" w:space="0" w:color="auto"/>
              <w:bottom w:val="single" w:sz="4" w:space="0" w:color="auto"/>
              <w:right w:val="single" w:sz="4" w:space="0" w:color="auto"/>
            </w:tcBorders>
            <w:hideMark/>
          </w:tcPr>
          <w:p w14:paraId="15291165" w14:textId="77777777" w:rsidR="00BE2AF8" w:rsidRDefault="00BE2AF8">
            <w:pPr>
              <w:jc w:val="both"/>
              <w:rPr>
                <w:sz w:val="20"/>
                <w:szCs w:val="20"/>
              </w:rPr>
            </w:pPr>
            <w:r>
              <w:rPr>
                <w:rFonts w:eastAsia="Arial Unicode MS"/>
                <w:kern w:val="2"/>
                <w:sz w:val="20"/>
                <w:szCs w:val="20"/>
                <w:lang w:eastAsia="hi-IN" w:bidi="hi-IN"/>
              </w:rPr>
              <w:t>Pretendentam apdrošinātajiem ir jānodrošina iespēja iesniegt maksājumus apliecinošos dokumentus atlīdzības saņemšanai (turpmāk – Atlīdzības pieteikumi) gan elektroniski, gan visās pretendenta pārstāvniecībās par visiem apdrošināšanas segumā iekļautajiem veselības aprūpes pakalpojumiem, kas saņemti gan nelīguma iestādēs, gan līguma iestādēs gadījumā, ja darbiniekam par saņemto veselības aprūpes pakalpojumu nav bijusi iespēja norēķināties ar Karti</w:t>
            </w:r>
            <w:r>
              <w:rPr>
                <w:rFonts w:eastAsia="Arial Unicode MS"/>
                <w:color w:val="FF0000"/>
                <w:kern w:val="2"/>
                <w:sz w:val="20"/>
                <w:szCs w:val="20"/>
                <w:lang w:eastAsia="hi-IN" w:bidi="hi-IN"/>
              </w:rPr>
              <w:t>.</w:t>
            </w:r>
          </w:p>
        </w:tc>
        <w:tc>
          <w:tcPr>
            <w:tcW w:w="3798" w:type="dxa"/>
            <w:tcBorders>
              <w:top w:val="single" w:sz="4" w:space="0" w:color="auto"/>
              <w:left w:val="single" w:sz="4" w:space="0" w:color="auto"/>
              <w:bottom w:val="single" w:sz="4" w:space="0" w:color="auto"/>
              <w:right w:val="single" w:sz="4" w:space="0" w:color="auto"/>
            </w:tcBorders>
          </w:tcPr>
          <w:p w14:paraId="638D0B08" w14:textId="77777777" w:rsidR="00BE2AF8" w:rsidRDefault="00BE2AF8">
            <w:pPr>
              <w:rPr>
                <w:b/>
                <w:sz w:val="20"/>
                <w:szCs w:val="20"/>
              </w:rPr>
            </w:pPr>
          </w:p>
        </w:tc>
      </w:tr>
      <w:tr w:rsidR="00BE2AF8" w14:paraId="5C0517A9"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9D93729" w14:textId="77777777" w:rsidR="00BE2AF8" w:rsidRDefault="00BE2AF8">
            <w:pPr>
              <w:jc w:val="both"/>
              <w:rPr>
                <w:b/>
                <w:sz w:val="20"/>
                <w:szCs w:val="20"/>
              </w:rPr>
            </w:pPr>
            <w:r>
              <w:rPr>
                <w:b/>
                <w:sz w:val="20"/>
                <w:szCs w:val="20"/>
              </w:rPr>
              <w:t>10</w:t>
            </w:r>
          </w:p>
        </w:tc>
        <w:tc>
          <w:tcPr>
            <w:tcW w:w="4565" w:type="dxa"/>
            <w:tcBorders>
              <w:top w:val="single" w:sz="4" w:space="0" w:color="auto"/>
              <w:left w:val="single" w:sz="4" w:space="0" w:color="auto"/>
              <w:bottom w:val="single" w:sz="4" w:space="0" w:color="auto"/>
              <w:right w:val="single" w:sz="4" w:space="0" w:color="auto"/>
            </w:tcBorders>
            <w:hideMark/>
          </w:tcPr>
          <w:p w14:paraId="6D25C8BA" w14:textId="77777777" w:rsidR="00BE2AF8" w:rsidRDefault="00BE2AF8">
            <w:pPr>
              <w:ind w:right="-25"/>
              <w:jc w:val="both"/>
              <w:rPr>
                <w:sz w:val="20"/>
                <w:szCs w:val="20"/>
              </w:rPr>
            </w:pPr>
            <w:r>
              <w:rPr>
                <w:sz w:val="20"/>
                <w:szCs w:val="20"/>
              </w:rPr>
              <w:t>Atlīdzības pieteikumus apdrošinātie darbinieki ir tiesīgi iesniegt visa Polises un Karšu darbības termiņa laikā, kā arī ne mazāk kā 1 (vienu) mēnesi pēc apdrošināšanas polises un Karšu darbības termiņa beigām.</w:t>
            </w:r>
          </w:p>
          <w:p w14:paraId="5D92878C" w14:textId="77777777" w:rsidR="00BE2AF8" w:rsidRDefault="00BE2AF8">
            <w:pPr>
              <w:jc w:val="both"/>
              <w:rPr>
                <w:rFonts w:eastAsia="Arial Unicode MS"/>
                <w:kern w:val="2"/>
                <w:sz w:val="20"/>
                <w:szCs w:val="20"/>
                <w:lang w:eastAsia="hi-IN" w:bidi="hi-IN"/>
              </w:rPr>
            </w:pPr>
            <w:r>
              <w:rPr>
                <w:color w:val="000000"/>
                <w:sz w:val="20"/>
                <w:szCs w:val="20"/>
              </w:rPr>
              <w:t>Elektroniskos Atlīdzības pieteikumus apdrošinātie ir tiesīgi iesniegt no jebkuras sev pieejamas e-pasta adreses (gan darba, gan privātā, gan jebkura citas), kā arī pretendents Atlīdzības pieteikuma iesniegšanai nav tiesīgs noteikt ierobežojumus e-pasta adreses nosaukumam.</w:t>
            </w:r>
          </w:p>
        </w:tc>
        <w:tc>
          <w:tcPr>
            <w:tcW w:w="3798" w:type="dxa"/>
            <w:tcBorders>
              <w:top w:val="single" w:sz="4" w:space="0" w:color="auto"/>
              <w:left w:val="single" w:sz="4" w:space="0" w:color="auto"/>
              <w:bottom w:val="single" w:sz="4" w:space="0" w:color="auto"/>
              <w:right w:val="single" w:sz="4" w:space="0" w:color="auto"/>
            </w:tcBorders>
          </w:tcPr>
          <w:p w14:paraId="5966E8FD" w14:textId="77777777" w:rsidR="00BE2AF8" w:rsidRDefault="00BE2AF8">
            <w:pPr>
              <w:rPr>
                <w:b/>
                <w:sz w:val="20"/>
                <w:szCs w:val="20"/>
              </w:rPr>
            </w:pPr>
          </w:p>
        </w:tc>
      </w:tr>
      <w:tr w:rsidR="00BE2AF8" w14:paraId="3E12EA1E"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A69A1DC" w14:textId="77777777" w:rsidR="00BE2AF8" w:rsidRDefault="00BE2AF8">
            <w:pPr>
              <w:jc w:val="both"/>
              <w:rPr>
                <w:b/>
                <w:sz w:val="20"/>
                <w:szCs w:val="20"/>
              </w:rPr>
            </w:pPr>
            <w:r>
              <w:rPr>
                <w:b/>
                <w:sz w:val="20"/>
                <w:szCs w:val="20"/>
              </w:rPr>
              <w:t>11.</w:t>
            </w:r>
          </w:p>
        </w:tc>
        <w:tc>
          <w:tcPr>
            <w:tcW w:w="4565" w:type="dxa"/>
            <w:tcBorders>
              <w:top w:val="single" w:sz="4" w:space="0" w:color="auto"/>
              <w:left w:val="single" w:sz="4" w:space="0" w:color="auto"/>
              <w:bottom w:val="single" w:sz="4" w:space="0" w:color="auto"/>
              <w:right w:val="single" w:sz="4" w:space="0" w:color="auto"/>
            </w:tcBorders>
            <w:hideMark/>
          </w:tcPr>
          <w:p w14:paraId="51734B3D" w14:textId="77777777" w:rsidR="00BE2AF8" w:rsidRDefault="00BE2AF8">
            <w:pPr>
              <w:ind w:right="-25"/>
              <w:jc w:val="both"/>
              <w:rPr>
                <w:sz w:val="20"/>
                <w:szCs w:val="20"/>
              </w:rPr>
            </w:pPr>
            <w:r>
              <w:rPr>
                <w:kern w:val="2"/>
                <w:sz w:val="20"/>
                <w:szCs w:val="20"/>
              </w:rPr>
              <w:t xml:space="preserve">Pretendentam </w:t>
            </w:r>
            <w:r>
              <w:rPr>
                <w:color w:val="000000"/>
                <w:kern w:val="2"/>
                <w:sz w:val="20"/>
                <w:szCs w:val="20"/>
              </w:rPr>
              <w:t>pēc pasūtītāja rakstiska pieprasījuma viena mēneša laikā ir jānoslēdz sadarbības līgums ar pasūtītāja norādīto ārstniecības iestādi vai konkrēto licencētu ārstniecības pakalpojumu sniedzēju, ja pretendents un attiecīgā ārstniecības iestāde vai konkrētais ārstniecības pakalpojumu sniedzējs spēj vienoties par sadarbības līguma nosacījumiem;</w:t>
            </w:r>
          </w:p>
        </w:tc>
        <w:tc>
          <w:tcPr>
            <w:tcW w:w="3798" w:type="dxa"/>
            <w:tcBorders>
              <w:top w:val="single" w:sz="4" w:space="0" w:color="auto"/>
              <w:left w:val="single" w:sz="4" w:space="0" w:color="auto"/>
              <w:bottom w:val="single" w:sz="4" w:space="0" w:color="auto"/>
              <w:right w:val="single" w:sz="4" w:space="0" w:color="auto"/>
            </w:tcBorders>
          </w:tcPr>
          <w:p w14:paraId="4F1A4697" w14:textId="77777777" w:rsidR="00BE2AF8" w:rsidRDefault="00BE2AF8">
            <w:pPr>
              <w:rPr>
                <w:b/>
                <w:sz w:val="20"/>
                <w:szCs w:val="20"/>
              </w:rPr>
            </w:pPr>
          </w:p>
        </w:tc>
      </w:tr>
      <w:tr w:rsidR="00BE2AF8" w14:paraId="0693E208"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6AC63E0" w14:textId="77777777" w:rsidR="00BE2AF8" w:rsidRDefault="00BE2AF8">
            <w:pPr>
              <w:jc w:val="both"/>
              <w:rPr>
                <w:b/>
                <w:sz w:val="20"/>
                <w:szCs w:val="20"/>
              </w:rPr>
            </w:pPr>
            <w:r>
              <w:rPr>
                <w:b/>
                <w:sz w:val="20"/>
                <w:szCs w:val="20"/>
              </w:rPr>
              <w:t>12.</w:t>
            </w:r>
          </w:p>
        </w:tc>
        <w:tc>
          <w:tcPr>
            <w:tcW w:w="4565" w:type="dxa"/>
            <w:tcBorders>
              <w:top w:val="single" w:sz="4" w:space="0" w:color="auto"/>
              <w:left w:val="single" w:sz="4" w:space="0" w:color="auto"/>
              <w:bottom w:val="single" w:sz="4" w:space="0" w:color="auto"/>
              <w:right w:val="single" w:sz="4" w:space="0" w:color="auto"/>
            </w:tcBorders>
            <w:hideMark/>
          </w:tcPr>
          <w:p w14:paraId="4E80868E" w14:textId="77777777" w:rsidR="00BE2AF8" w:rsidRDefault="00BE2AF8">
            <w:pPr>
              <w:ind w:right="-25"/>
              <w:jc w:val="both"/>
              <w:rPr>
                <w:kern w:val="2"/>
                <w:sz w:val="20"/>
                <w:szCs w:val="20"/>
              </w:rPr>
            </w:pPr>
            <w:r>
              <w:rPr>
                <w:sz w:val="20"/>
                <w:szCs w:val="20"/>
              </w:rPr>
              <w:t>Apdrošināšanas atlīdzības izmaksa vai Atlīdzības pieteikuma iesniedzēja informēšana atteikuma vai daļējas izmaksas gadījumā (t.sk. norādot atteikto atlīdzības summu un detalizēti paskaidrojot atteikuma vai daļējas izmaksas iemeslu) par visiem tiem veselības aprūpes pakalpojumiem, kuru apmaksu apdrošinātais darbinieks sākotnēji ir veicis no personīgajiem līdzekļiem, pretendentam ir jāveic ne vēlāk kā 5 (piecu) darba dienu laikā no nepieciešamo dokumentu saņemšanas dienas.</w:t>
            </w:r>
          </w:p>
        </w:tc>
        <w:tc>
          <w:tcPr>
            <w:tcW w:w="3798" w:type="dxa"/>
            <w:tcBorders>
              <w:top w:val="single" w:sz="4" w:space="0" w:color="auto"/>
              <w:left w:val="single" w:sz="4" w:space="0" w:color="auto"/>
              <w:bottom w:val="single" w:sz="4" w:space="0" w:color="auto"/>
              <w:right w:val="single" w:sz="4" w:space="0" w:color="auto"/>
            </w:tcBorders>
          </w:tcPr>
          <w:p w14:paraId="33B6CAEE" w14:textId="77777777" w:rsidR="00BE2AF8" w:rsidRDefault="00BE2AF8">
            <w:pPr>
              <w:rPr>
                <w:b/>
                <w:sz w:val="20"/>
                <w:szCs w:val="20"/>
              </w:rPr>
            </w:pPr>
          </w:p>
        </w:tc>
      </w:tr>
      <w:tr w:rsidR="00BE2AF8" w14:paraId="2F0C5A9B"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2531103" w14:textId="77777777" w:rsidR="00BE2AF8" w:rsidRDefault="00BE2AF8">
            <w:pPr>
              <w:jc w:val="both"/>
              <w:rPr>
                <w:b/>
                <w:sz w:val="20"/>
                <w:szCs w:val="20"/>
              </w:rPr>
            </w:pPr>
            <w:r>
              <w:rPr>
                <w:b/>
                <w:sz w:val="20"/>
                <w:szCs w:val="20"/>
              </w:rPr>
              <w:t>13.</w:t>
            </w:r>
          </w:p>
        </w:tc>
        <w:tc>
          <w:tcPr>
            <w:tcW w:w="4565" w:type="dxa"/>
            <w:tcBorders>
              <w:top w:val="single" w:sz="4" w:space="0" w:color="auto"/>
              <w:left w:val="single" w:sz="4" w:space="0" w:color="auto"/>
              <w:bottom w:val="single" w:sz="4" w:space="0" w:color="auto"/>
              <w:right w:val="single" w:sz="4" w:space="0" w:color="auto"/>
            </w:tcBorders>
            <w:hideMark/>
          </w:tcPr>
          <w:p w14:paraId="77C0A48F" w14:textId="77777777" w:rsidR="00BE2AF8" w:rsidRDefault="00BE2AF8">
            <w:pPr>
              <w:ind w:right="-25"/>
              <w:jc w:val="both"/>
              <w:rPr>
                <w:sz w:val="20"/>
                <w:szCs w:val="20"/>
              </w:rPr>
            </w:pPr>
            <w:r>
              <w:rPr>
                <w:sz w:val="20"/>
                <w:szCs w:val="20"/>
              </w:rPr>
              <w:t>Pretendentam jānodrošina iespēja pasūtītājam veikt izmaiņas apdrošināto darbinieku sarakstā ne retāk kā 1 (vienu) reizi mēnesī visā apdrošināšanas polises darbības termiņa laikā, izslēdzot no tā bijušos darbiniekus un pievienojot jaunus darbiniekus uz tādiem pašiem apdrošināšanas nosacījumiem kā esošajiem darbiniekiem, t.sk. arī apdrošināšanas segumam saglabājot pilnu apdrošināšanas perioda apdrošinājuma summu/limitu.</w:t>
            </w:r>
          </w:p>
        </w:tc>
        <w:tc>
          <w:tcPr>
            <w:tcW w:w="3798" w:type="dxa"/>
            <w:tcBorders>
              <w:top w:val="single" w:sz="4" w:space="0" w:color="auto"/>
              <w:left w:val="single" w:sz="4" w:space="0" w:color="auto"/>
              <w:bottom w:val="single" w:sz="4" w:space="0" w:color="auto"/>
              <w:right w:val="single" w:sz="4" w:space="0" w:color="auto"/>
            </w:tcBorders>
          </w:tcPr>
          <w:p w14:paraId="3476078C" w14:textId="77777777" w:rsidR="00BE2AF8" w:rsidRDefault="00BE2AF8">
            <w:pPr>
              <w:rPr>
                <w:b/>
                <w:sz w:val="20"/>
                <w:szCs w:val="20"/>
              </w:rPr>
            </w:pPr>
          </w:p>
        </w:tc>
      </w:tr>
      <w:tr w:rsidR="00BE2AF8" w14:paraId="45983C15"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7FCB07F" w14:textId="77777777" w:rsidR="00BE2AF8" w:rsidRDefault="00BE2AF8">
            <w:pPr>
              <w:jc w:val="both"/>
              <w:rPr>
                <w:b/>
                <w:sz w:val="20"/>
                <w:szCs w:val="20"/>
              </w:rPr>
            </w:pPr>
            <w:r>
              <w:rPr>
                <w:b/>
                <w:sz w:val="20"/>
                <w:szCs w:val="20"/>
              </w:rPr>
              <w:t>14.</w:t>
            </w:r>
          </w:p>
        </w:tc>
        <w:tc>
          <w:tcPr>
            <w:tcW w:w="4565" w:type="dxa"/>
            <w:tcBorders>
              <w:top w:val="single" w:sz="4" w:space="0" w:color="auto"/>
              <w:left w:val="single" w:sz="4" w:space="0" w:color="auto"/>
              <w:bottom w:val="single" w:sz="4" w:space="0" w:color="auto"/>
              <w:right w:val="single" w:sz="4" w:space="0" w:color="auto"/>
            </w:tcBorders>
            <w:hideMark/>
          </w:tcPr>
          <w:p w14:paraId="040BB6DB" w14:textId="77777777" w:rsidR="00BE2AF8" w:rsidRDefault="00BE2AF8">
            <w:pPr>
              <w:ind w:right="-25"/>
              <w:jc w:val="both"/>
              <w:rPr>
                <w:sz w:val="20"/>
                <w:szCs w:val="20"/>
              </w:rPr>
            </w:pPr>
            <w:r>
              <w:rPr>
                <w:sz w:val="20"/>
                <w:szCs w:val="20"/>
              </w:rPr>
              <w:t>Iekļaujot jaunus apdrošināmos, kā arī izslēdzot bijušos darbiniekus no apdrošināto saraksta, pretendentam jāveic prēmijas aprēķins proporcionāli atlikušajam periodam par pilniem mēnešiem (tas nozīmē, ka viena mēneša apdrošināšanas prēmija tiek noteikta kā 1/12 daļa no gada apdrošināšanas prēmijas). Aprēķinot prēmijas atlikumu par izslēgtajām personām, netiek ņemti vērā administratīvie izdevumi, kā arī izmaksātās un pieteiktās atlīdzības.</w:t>
            </w:r>
          </w:p>
          <w:p w14:paraId="5072A44F" w14:textId="77777777" w:rsidR="00BE2AF8" w:rsidRDefault="00BE2AF8">
            <w:pPr>
              <w:jc w:val="both"/>
              <w:rPr>
                <w:i/>
                <w:sz w:val="20"/>
                <w:szCs w:val="20"/>
              </w:rPr>
            </w:pPr>
            <w:r>
              <w:rPr>
                <w:i/>
                <w:sz w:val="20"/>
                <w:szCs w:val="20"/>
              </w:rPr>
              <w:t xml:space="preserve">Pirms termiņa izbeigto Karšu neizmantoto apdrošināšanas prēmijas daļu pretendents saskaņā ar pasūtītāja norādījumiem vai nu pārskaita uz pasūtītāja bankas norēķinu kontu, vai arī ietur kā </w:t>
            </w:r>
            <w:r>
              <w:rPr>
                <w:i/>
                <w:sz w:val="20"/>
                <w:szCs w:val="20"/>
              </w:rPr>
              <w:lastRenderedPageBreak/>
              <w:t>avansu turpmākajiem prēmiju maksājumiem</w:t>
            </w:r>
            <w:r>
              <w:rPr>
                <w:i/>
              </w:rPr>
              <w:t>.</w:t>
            </w:r>
          </w:p>
        </w:tc>
        <w:tc>
          <w:tcPr>
            <w:tcW w:w="3798" w:type="dxa"/>
            <w:tcBorders>
              <w:top w:val="single" w:sz="4" w:space="0" w:color="auto"/>
              <w:left w:val="single" w:sz="4" w:space="0" w:color="auto"/>
              <w:bottom w:val="single" w:sz="4" w:space="0" w:color="auto"/>
              <w:right w:val="single" w:sz="4" w:space="0" w:color="auto"/>
            </w:tcBorders>
          </w:tcPr>
          <w:p w14:paraId="59163FBE" w14:textId="77777777" w:rsidR="00BE2AF8" w:rsidRDefault="00BE2AF8">
            <w:pPr>
              <w:rPr>
                <w:b/>
                <w:sz w:val="20"/>
                <w:szCs w:val="20"/>
              </w:rPr>
            </w:pPr>
          </w:p>
        </w:tc>
      </w:tr>
      <w:tr w:rsidR="00BE2AF8" w14:paraId="378A06C0"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C45C638" w14:textId="77777777" w:rsidR="00BE2AF8" w:rsidRDefault="00BE2AF8">
            <w:pPr>
              <w:jc w:val="both"/>
              <w:rPr>
                <w:b/>
                <w:sz w:val="20"/>
                <w:szCs w:val="20"/>
              </w:rPr>
            </w:pPr>
            <w:r>
              <w:rPr>
                <w:b/>
                <w:sz w:val="20"/>
                <w:szCs w:val="20"/>
              </w:rPr>
              <w:lastRenderedPageBreak/>
              <w:t>15.</w:t>
            </w:r>
          </w:p>
        </w:tc>
        <w:tc>
          <w:tcPr>
            <w:tcW w:w="4565" w:type="dxa"/>
            <w:tcBorders>
              <w:top w:val="single" w:sz="4" w:space="0" w:color="auto"/>
              <w:left w:val="single" w:sz="4" w:space="0" w:color="auto"/>
              <w:bottom w:val="single" w:sz="4" w:space="0" w:color="auto"/>
              <w:right w:val="single" w:sz="4" w:space="0" w:color="auto"/>
            </w:tcBorders>
            <w:hideMark/>
          </w:tcPr>
          <w:p w14:paraId="1BD25552" w14:textId="77777777" w:rsidR="00BE2AF8" w:rsidRDefault="00BE2AF8">
            <w:pPr>
              <w:ind w:right="-25"/>
              <w:jc w:val="both"/>
              <w:rPr>
                <w:sz w:val="20"/>
                <w:szCs w:val="20"/>
              </w:rPr>
            </w:pPr>
            <w:r>
              <w:rPr>
                <w:sz w:val="20"/>
                <w:szCs w:val="20"/>
              </w:rPr>
              <w:t>Pēc apdrošināto pieprasījuma (mutiski vai rakstiski) saņemšanas pretendentam jānodrošina informācijas sagatavošana un apdrošinātā, kurš veicis pieprasījumu, informēšana par izmaksāto apdrošināšanas atlīdzību statistiku.</w:t>
            </w:r>
          </w:p>
        </w:tc>
        <w:tc>
          <w:tcPr>
            <w:tcW w:w="3798" w:type="dxa"/>
            <w:tcBorders>
              <w:top w:val="single" w:sz="4" w:space="0" w:color="auto"/>
              <w:left w:val="single" w:sz="4" w:space="0" w:color="auto"/>
              <w:bottom w:val="single" w:sz="4" w:space="0" w:color="auto"/>
              <w:right w:val="single" w:sz="4" w:space="0" w:color="auto"/>
            </w:tcBorders>
          </w:tcPr>
          <w:p w14:paraId="6F1FF1BE" w14:textId="77777777" w:rsidR="00BE2AF8" w:rsidRDefault="00BE2AF8">
            <w:pPr>
              <w:rPr>
                <w:b/>
                <w:sz w:val="20"/>
                <w:szCs w:val="20"/>
              </w:rPr>
            </w:pPr>
          </w:p>
        </w:tc>
      </w:tr>
      <w:tr w:rsidR="00BE2AF8" w14:paraId="032A9DA3"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531CFD6" w14:textId="77777777" w:rsidR="00BE2AF8" w:rsidRDefault="00BE2AF8">
            <w:pPr>
              <w:jc w:val="both"/>
              <w:rPr>
                <w:b/>
                <w:sz w:val="20"/>
                <w:szCs w:val="20"/>
              </w:rPr>
            </w:pPr>
            <w:r>
              <w:rPr>
                <w:b/>
                <w:sz w:val="20"/>
                <w:szCs w:val="20"/>
              </w:rPr>
              <w:t>16.</w:t>
            </w:r>
          </w:p>
        </w:tc>
        <w:tc>
          <w:tcPr>
            <w:tcW w:w="4565" w:type="dxa"/>
            <w:tcBorders>
              <w:top w:val="single" w:sz="4" w:space="0" w:color="auto"/>
              <w:left w:val="single" w:sz="4" w:space="0" w:color="auto"/>
              <w:bottom w:val="single" w:sz="4" w:space="0" w:color="auto"/>
              <w:right w:val="single" w:sz="4" w:space="0" w:color="auto"/>
            </w:tcBorders>
            <w:hideMark/>
          </w:tcPr>
          <w:p w14:paraId="22FF27A6" w14:textId="77777777" w:rsidR="00BE2AF8" w:rsidRDefault="00BE2AF8">
            <w:pPr>
              <w:jc w:val="both"/>
              <w:rPr>
                <w:sz w:val="20"/>
                <w:szCs w:val="20"/>
              </w:rPr>
            </w:pPr>
            <w:r>
              <w:rPr>
                <w:sz w:val="20"/>
                <w:szCs w:val="20"/>
              </w:rPr>
              <w:t>Pēc pasūtītāja rakstiska pieprasījuma saņemšanas, pretendentam (ne vairāk kā 2 reizes katras Polises darbības laikā) ir jānodrošina informācijas sagatavošana un nosūtīšana pasūtītājam par kopējo izmaksāto apdrošināšanas atlīdzību statistiku, savu iespēju robežās norādot procentuālu izmaksu sadalījumu katrā no apdrošināšanas segumā iekļautajām veselības aprūpes pakalpojumu grupām.</w:t>
            </w:r>
          </w:p>
        </w:tc>
        <w:tc>
          <w:tcPr>
            <w:tcW w:w="3798" w:type="dxa"/>
            <w:tcBorders>
              <w:top w:val="single" w:sz="4" w:space="0" w:color="auto"/>
              <w:left w:val="single" w:sz="4" w:space="0" w:color="auto"/>
              <w:bottom w:val="single" w:sz="4" w:space="0" w:color="auto"/>
              <w:right w:val="single" w:sz="4" w:space="0" w:color="auto"/>
            </w:tcBorders>
          </w:tcPr>
          <w:p w14:paraId="31A0DC27" w14:textId="77777777" w:rsidR="00BE2AF8" w:rsidRDefault="00BE2AF8">
            <w:pPr>
              <w:rPr>
                <w:b/>
                <w:sz w:val="20"/>
                <w:szCs w:val="20"/>
              </w:rPr>
            </w:pPr>
          </w:p>
        </w:tc>
      </w:tr>
      <w:tr w:rsidR="00BE2AF8" w14:paraId="2F405FC9"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14EE250C" w14:textId="77777777" w:rsidR="00BE2AF8" w:rsidRDefault="00BE2AF8">
            <w:pPr>
              <w:jc w:val="both"/>
              <w:rPr>
                <w:b/>
                <w:sz w:val="20"/>
                <w:szCs w:val="20"/>
              </w:rPr>
            </w:pPr>
            <w:r>
              <w:rPr>
                <w:b/>
                <w:sz w:val="20"/>
                <w:szCs w:val="20"/>
              </w:rPr>
              <w:t>17.</w:t>
            </w:r>
          </w:p>
        </w:tc>
        <w:tc>
          <w:tcPr>
            <w:tcW w:w="4565" w:type="dxa"/>
            <w:tcBorders>
              <w:top w:val="single" w:sz="4" w:space="0" w:color="auto"/>
              <w:left w:val="single" w:sz="4" w:space="0" w:color="auto"/>
              <w:bottom w:val="single" w:sz="4" w:space="0" w:color="auto"/>
              <w:right w:val="single" w:sz="4" w:space="0" w:color="auto"/>
            </w:tcBorders>
            <w:hideMark/>
          </w:tcPr>
          <w:p w14:paraId="0F1004FF" w14:textId="77777777" w:rsidR="00BE2AF8" w:rsidRDefault="00BE2AF8">
            <w:pPr>
              <w:ind w:right="-25"/>
              <w:jc w:val="both"/>
              <w:rPr>
                <w:sz w:val="20"/>
                <w:szCs w:val="20"/>
              </w:rPr>
            </w:pPr>
            <w:r>
              <w:rPr>
                <w:sz w:val="20"/>
                <w:szCs w:val="20"/>
              </w:rPr>
              <w:t>Pretendents nepiemēro maksu par Kartes dublikāta izsniegšanu tās nozaudēšanas vai nozagšanas gadījumā, kā arī personas datu (</w:t>
            </w:r>
            <w:proofErr w:type="gramStart"/>
            <w:r>
              <w:rPr>
                <w:sz w:val="20"/>
                <w:szCs w:val="20"/>
              </w:rPr>
              <w:t>piemēram</w:t>
            </w:r>
            <w:proofErr w:type="gramEnd"/>
            <w:r>
              <w:rPr>
                <w:sz w:val="20"/>
                <w:szCs w:val="20"/>
              </w:rPr>
              <w:t xml:space="preserve"> uzvārda) maiņas gadījumos.</w:t>
            </w:r>
          </w:p>
        </w:tc>
        <w:tc>
          <w:tcPr>
            <w:tcW w:w="3798" w:type="dxa"/>
            <w:tcBorders>
              <w:top w:val="single" w:sz="4" w:space="0" w:color="auto"/>
              <w:left w:val="single" w:sz="4" w:space="0" w:color="auto"/>
              <w:bottom w:val="single" w:sz="4" w:space="0" w:color="auto"/>
              <w:right w:val="single" w:sz="4" w:space="0" w:color="auto"/>
            </w:tcBorders>
          </w:tcPr>
          <w:p w14:paraId="749C67A0" w14:textId="77777777" w:rsidR="00BE2AF8" w:rsidRDefault="00BE2AF8">
            <w:pPr>
              <w:rPr>
                <w:b/>
                <w:sz w:val="20"/>
                <w:szCs w:val="20"/>
              </w:rPr>
            </w:pPr>
          </w:p>
        </w:tc>
      </w:tr>
      <w:tr w:rsidR="00BE2AF8" w14:paraId="69F9E32C"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53A762D5" w14:textId="77777777" w:rsidR="00BE2AF8" w:rsidRDefault="00BE2AF8">
            <w:pPr>
              <w:jc w:val="both"/>
              <w:rPr>
                <w:b/>
                <w:sz w:val="20"/>
                <w:szCs w:val="20"/>
              </w:rPr>
            </w:pPr>
            <w:r>
              <w:rPr>
                <w:b/>
                <w:sz w:val="20"/>
                <w:szCs w:val="20"/>
              </w:rPr>
              <w:t>18.</w:t>
            </w:r>
          </w:p>
        </w:tc>
        <w:tc>
          <w:tcPr>
            <w:tcW w:w="4565" w:type="dxa"/>
            <w:tcBorders>
              <w:top w:val="single" w:sz="4" w:space="0" w:color="auto"/>
              <w:left w:val="single" w:sz="4" w:space="0" w:color="auto"/>
              <w:bottom w:val="single" w:sz="4" w:space="0" w:color="auto"/>
              <w:right w:val="single" w:sz="4" w:space="0" w:color="auto"/>
            </w:tcBorders>
            <w:hideMark/>
          </w:tcPr>
          <w:p w14:paraId="578763CA" w14:textId="77777777" w:rsidR="00BE2AF8" w:rsidRDefault="00BE2AF8">
            <w:pPr>
              <w:ind w:right="-25"/>
              <w:jc w:val="both"/>
              <w:rPr>
                <w:sz w:val="20"/>
                <w:szCs w:val="20"/>
              </w:rPr>
            </w:pPr>
            <w:r>
              <w:rPr>
                <w:sz w:val="20"/>
                <w:szCs w:val="20"/>
              </w:rPr>
              <w:t>Pretendents apdrošināšanas līguma darbības laikā nedrīkst paaugstināt piedāvāto apdrošināšanas pakalpojumu prēmiju (cenu), samazināt un/vai pasliktināt piedāvājumā norādīto apdrošināšanas pakalpojumu apjomu un kvalitāti, kā arī jebkādā veidā apdrošināšanas līguma darbības laikā mainīt nosacījumus attiecībā uz piedāvātā pakalpojuma sniegšanas kārtību.</w:t>
            </w:r>
          </w:p>
        </w:tc>
        <w:tc>
          <w:tcPr>
            <w:tcW w:w="3798" w:type="dxa"/>
            <w:tcBorders>
              <w:top w:val="single" w:sz="4" w:space="0" w:color="auto"/>
              <w:left w:val="single" w:sz="4" w:space="0" w:color="auto"/>
              <w:bottom w:val="single" w:sz="4" w:space="0" w:color="auto"/>
              <w:right w:val="single" w:sz="4" w:space="0" w:color="auto"/>
            </w:tcBorders>
          </w:tcPr>
          <w:p w14:paraId="000C1122" w14:textId="77777777" w:rsidR="00BE2AF8" w:rsidRDefault="00BE2AF8">
            <w:pPr>
              <w:rPr>
                <w:b/>
                <w:sz w:val="20"/>
                <w:szCs w:val="20"/>
              </w:rPr>
            </w:pPr>
          </w:p>
        </w:tc>
      </w:tr>
      <w:tr w:rsidR="00BE2AF8" w14:paraId="1D6A7E38"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328CF411" w14:textId="77777777" w:rsidR="00BE2AF8" w:rsidRDefault="00BE2AF8">
            <w:pPr>
              <w:jc w:val="both"/>
              <w:rPr>
                <w:b/>
                <w:sz w:val="20"/>
                <w:szCs w:val="20"/>
              </w:rPr>
            </w:pPr>
            <w:r>
              <w:rPr>
                <w:b/>
                <w:sz w:val="20"/>
                <w:szCs w:val="20"/>
              </w:rPr>
              <w:t>19.</w:t>
            </w:r>
          </w:p>
        </w:tc>
        <w:tc>
          <w:tcPr>
            <w:tcW w:w="4565" w:type="dxa"/>
            <w:tcBorders>
              <w:top w:val="single" w:sz="4" w:space="0" w:color="auto"/>
              <w:left w:val="single" w:sz="4" w:space="0" w:color="auto"/>
              <w:bottom w:val="single" w:sz="4" w:space="0" w:color="auto"/>
              <w:right w:val="single" w:sz="4" w:space="0" w:color="auto"/>
            </w:tcBorders>
            <w:hideMark/>
          </w:tcPr>
          <w:p w14:paraId="647BF28F" w14:textId="77777777" w:rsidR="00BE2AF8" w:rsidRDefault="00BE2AF8">
            <w:pPr>
              <w:autoSpaceDE w:val="0"/>
              <w:autoSpaceDN w:val="0"/>
              <w:adjustRightInd w:val="0"/>
              <w:ind w:right="-23"/>
              <w:jc w:val="both"/>
              <w:rPr>
                <w:sz w:val="20"/>
                <w:szCs w:val="20"/>
              </w:rPr>
            </w:pPr>
            <w:r>
              <w:rPr>
                <w:sz w:val="20"/>
                <w:szCs w:val="20"/>
              </w:rPr>
              <w:t xml:space="preserve">Pretendents nevar pieprasīt kā obligātu iepriekšēju saskaņošanu/ brīdināšanu par piedāvāto apdrošināšanas programmu segumā iekļautajiem veselības aprūpes pakalpojumiem kā saņemto pakalpojumu apmaksas nosacījumu. Apdrošināšanas segumā iekļauto pakalpojumu iepriekšēja nesaskaņošana nedrīkst būt atlīdzības atteikuma iemesls. </w:t>
            </w:r>
          </w:p>
          <w:p w14:paraId="0215559C" w14:textId="77777777" w:rsidR="00BE2AF8" w:rsidRDefault="00BE2AF8">
            <w:pPr>
              <w:ind w:right="-25"/>
              <w:jc w:val="both"/>
              <w:rPr>
                <w:sz w:val="20"/>
                <w:szCs w:val="20"/>
              </w:rPr>
            </w:pPr>
            <w:r>
              <w:rPr>
                <w:sz w:val="20"/>
                <w:szCs w:val="20"/>
              </w:rPr>
              <w:t>Gadījumos, ja piedāvāto apdrošināšanas programmu segumā ir iekļauts kāds pakalpojums, kura saņemšana līguma iestādē uzrādot Karti un neveicot sākotnēju apmaksu no personīgajiem līdzekļiem ir iespējama tikai veicot iepriekšēju saskaņojumu ar Pretendentu, tad Pretendentam ir jānodrošina, ka saskaņošanu Apdrošinātie visos gadījumos var veikt paši, bez pasūtītāja starpniecības.</w:t>
            </w:r>
          </w:p>
        </w:tc>
        <w:tc>
          <w:tcPr>
            <w:tcW w:w="3798" w:type="dxa"/>
            <w:tcBorders>
              <w:top w:val="single" w:sz="4" w:space="0" w:color="auto"/>
              <w:left w:val="single" w:sz="4" w:space="0" w:color="auto"/>
              <w:bottom w:val="single" w:sz="4" w:space="0" w:color="auto"/>
              <w:right w:val="single" w:sz="4" w:space="0" w:color="auto"/>
            </w:tcBorders>
          </w:tcPr>
          <w:p w14:paraId="0781E63E" w14:textId="77777777" w:rsidR="00BE2AF8" w:rsidRDefault="00BE2AF8">
            <w:pPr>
              <w:rPr>
                <w:b/>
                <w:sz w:val="20"/>
                <w:szCs w:val="20"/>
              </w:rPr>
            </w:pPr>
          </w:p>
        </w:tc>
      </w:tr>
      <w:tr w:rsidR="00BE2AF8" w14:paraId="58C89F8A"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1978DC77" w14:textId="77777777" w:rsidR="00BE2AF8" w:rsidRDefault="00BE2AF8">
            <w:pPr>
              <w:jc w:val="both"/>
              <w:rPr>
                <w:b/>
                <w:sz w:val="20"/>
                <w:szCs w:val="20"/>
              </w:rPr>
            </w:pPr>
            <w:r>
              <w:rPr>
                <w:b/>
                <w:sz w:val="20"/>
                <w:szCs w:val="20"/>
              </w:rPr>
              <w:t>20.</w:t>
            </w:r>
          </w:p>
        </w:tc>
        <w:tc>
          <w:tcPr>
            <w:tcW w:w="4565" w:type="dxa"/>
            <w:tcBorders>
              <w:top w:val="single" w:sz="4" w:space="0" w:color="auto"/>
              <w:left w:val="single" w:sz="4" w:space="0" w:color="auto"/>
              <w:bottom w:val="single" w:sz="4" w:space="0" w:color="auto"/>
              <w:right w:val="single" w:sz="4" w:space="0" w:color="auto"/>
            </w:tcBorders>
            <w:hideMark/>
          </w:tcPr>
          <w:p w14:paraId="4CAE7950" w14:textId="77777777" w:rsidR="00BE2AF8" w:rsidRDefault="00BE2AF8">
            <w:pPr>
              <w:jc w:val="both"/>
              <w:rPr>
                <w:iCs/>
                <w:sz w:val="20"/>
                <w:szCs w:val="20"/>
              </w:rPr>
            </w:pPr>
            <w:r>
              <w:rPr>
                <w:iCs/>
                <w:sz w:val="20"/>
                <w:szCs w:val="20"/>
              </w:rPr>
              <w:t>Pretendents nodrošina apdrošināto konsultēšanu par apdrošināšanas segumu un tajā iekļauto pakalpojumu apmaksas kārtību.</w:t>
            </w:r>
          </w:p>
          <w:p w14:paraId="5C70DD79" w14:textId="77777777" w:rsidR="00BE2AF8" w:rsidRDefault="00BE2AF8">
            <w:pPr>
              <w:jc w:val="both"/>
              <w:rPr>
                <w:sz w:val="20"/>
                <w:szCs w:val="20"/>
              </w:rPr>
            </w:pPr>
            <w:r>
              <w:rPr>
                <w:iCs/>
                <w:sz w:val="20"/>
                <w:szCs w:val="20"/>
              </w:rPr>
              <w:t xml:space="preserve">Pretendents nodrošina apdrošināto konsultēšanu par pakalpojumu apmaksu arī gadījumos, ja par kādu no tiem apdrošinātajai personai sākotnēji ir jānorēķinās skaidrā naudā un šis fakts jau ir zināms pirms attiecīgā pakalpojuma saņemšanas. Šādā gadījumā pēc apdrošinātās personas pieprasījuma, kas var būt gan mutisks, gan rakstisks, pretendentam ir jānodrošina informācijas sniegšana par to vai šis konkrētais pakalpojums ir vai nav iekļauts apmaksājamo sarakstā arī pirms tā saņemšanas (piemēram, maksas stacionārie pakalpojumi, maksas operācijas, u.c. specifiski pakalpojumi, kas ir iekļauti apdrošināšanas segumā, bet to apmaksu ietekmē arī citi faktori, </w:t>
            </w:r>
            <w:proofErr w:type="gramStart"/>
            <w:r>
              <w:rPr>
                <w:iCs/>
                <w:sz w:val="20"/>
                <w:szCs w:val="20"/>
              </w:rPr>
              <w:t>kā piemēram</w:t>
            </w:r>
            <w:proofErr w:type="gramEnd"/>
            <w:r>
              <w:rPr>
                <w:iCs/>
                <w:sz w:val="20"/>
                <w:szCs w:val="20"/>
              </w:rPr>
              <w:t>, diagnoze, veicamās procedūras veids vai veikšanas tehnika u.tml.</w:t>
            </w:r>
          </w:p>
        </w:tc>
        <w:tc>
          <w:tcPr>
            <w:tcW w:w="3798" w:type="dxa"/>
            <w:tcBorders>
              <w:top w:val="single" w:sz="4" w:space="0" w:color="auto"/>
              <w:left w:val="single" w:sz="4" w:space="0" w:color="auto"/>
              <w:bottom w:val="single" w:sz="4" w:space="0" w:color="auto"/>
              <w:right w:val="single" w:sz="4" w:space="0" w:color="auto"/>
            </w:tcBorders>
          </w:tcPr>
          <w:p w14:paraId="70ED404C" w14:textId="77777777" w:rsidR="00BE2AF8" w:rsidRDefault="00BE2AF8">
            <w:pPr>
              <w:rPr>
                <w:b/>
                <w:sz w:val="20"/>
                <w:szCs w:val="20"/>
              </w:rPr>
            </w:pPr>
          </w:p>
        </w:tc>
      </w:tr>
      <w:tr w:rsidR="00BE2AF8" w14:paraId="3E3AC77A"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39D5B9C" w14:textId="77777777" w:rsidR="00BE2AF8" w:rsidRDefault="00BE2AF8">
            <w:pPr>
              <w:jc w:val="both"/>
              <w:rPr>
                <w:b/>
                <w:sz w:val="20"/>
                <w:szCs w:val="20"/>
              </w:rPr>
            </w:pPr>
            <w:r>
              <w:rPr>
                <w:b/>
                <w:sz w:val="20"/>
                <w:szCs w:val="20"/>
              </w:rPr>
              <w:t>21.</w:t>
            </w:r>
          </w:p>
        </w:tc>
        <w:tc>
          <w:tcPr>
            <w:tcW w:w="4565" w:type="dxa"/>
            <w:tcBorders>
              <w:top w:val="single" w:sz="4" w:space="0" w:color="auto"/>
              <w:left w:val="single" w:sz="4" w:space="0" w:color="auto"/>
              <w:bottom w:val="single" w:sz="4" w:space="0" w:color="auto"/>
              <w:right w:val="single" w:sz="4" w:space="0" w:color="auto"/>
            </w:tcBorders>
            <w:hideMark/>
          </w:tcPr>
          <w:p w14:paraId="66D0276B" w14:textId="77777777" w:rsidR="00BE2AF8" w:rsidRDefault="00BE2AF8">
            <w:pPr>
              <w:jc w:val="both"/>
              <w:rPr>
                <w:iCs/>
                <w:sz w:val="20"/>
                <w:szCs w:val="20"/>
              </w:rPr>
            </w:pPr>
            <w:r>
              <w:rPr>
                <w:iCs/>
                <w:sz w:val="20"/>
                <w:szCs w:val="20"/>
              </w:rPr>
              <w:t xml:space="preserve">Katra apdrošināšanas perioda prēmija vienam apdrošinātajam </w:t>
            </w:r>
            <w:r>
              <w:rPr>
                <w:b/>
                <w:iCs/>
                <w:sz w:val="20"/>
                <w:szCs w:val="20"/>
              </w:rPr>
              <w:t xml:space="preserve">nedrīkst pārsniegt 426.86 (četri simti divdesmit seši </w:t>
            </w:r>
            <w:r>
              <w:rPr>
                <w:b/>
                <w:i/>
                <w:iCs/>
                <w:sz w:val="20"/>
                <w:szCs w:val="20"/>
              </w:rPr>
              <w:t>eiro</w:t>
            </w:r>
            <w:r>
              <w:rPr>
                <w:b/>
                <w:iCs/>
                <w:sz w:val="20"/>
                <w:szCs w:val="20"/>
              </w:rPr>
              <w:t xml:space="preserve"> 86 centi) EUR</w:t>
            </w:r>
            <w:r>
              <w:rPr>
                <w:iCs/>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tcPr>
          <w:p w14:paraId="5A85131B" w14:textId="77777777" w:rsidR="00BE2AF8" w:rsidRDefault="00BE2AF8">
            <w:pPr>
              <w:rPr>
                <w:b/>
                <w:sz w:val="20"/>
                <w:szCs w:val="20"/>
              </w:rPr>
            </w:pPr>
          </w:p>
        </w:tc>
      </w:tr>
    </w:tbl>
    <w:p w14:paraId="700376E6" w14:textId="77777777" w:rsidR="00BE2AF8" w:rsidRDefault="00BE2AF8" w:rsidP="00BE2AF8">
      <w:pPr>
        <w:jc w:val="both"/>
        <w:rPr>
          <w:sz w:val="20"/>
          <w:szCs w:val="20"/>
        </w:rPr>
      </w:pPr>
    </w:p>
    <w:p w14:paraId="4FF53EC1" w14:textId="77777777" w:rsidR="00BE2AF8" w:rsidRDefault="00BE2AF8" w:rsidP="00BE2AF8">
      <w:pPr>
        <w:jc w:val="both"/>
        <w:rPr>
          <w:b/>
        </w:rPr>
      </w:pPr>
      <w:r>
        <w:rPr>
          <w:b/>
        </w:rPr>
        <w:lastRenderedPageBreak/>
        <w:t>II Apdrošināšanas seguma minimālās prasības:</w:t>
      </w:r>
    </w:p>
    <w:p w14:paraId="0E754CDB" w14:textId="77777777" w:rsidR="00BE2AF8" w:rsidRDefault="00BE2AF8" w:rsidP="00BE2AF8">
      <w:pPr>
        <w:jc w:val="both"/>
        <w:rPr>
          <w:sz w:val="20"/>
          <w:szCs w:val="20"/>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66"/>
        <w:gridCol w:w="3799"/>
      </w:tblGrid>
      <w:tr w:rsidR="00BE2AF8" w14:paraId="47B09554"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5121FC3" w14:textId="77777777" w:rsidR="00BE2AF8" w:rsidRDefault="00BE2AF8">
            <w:pPr>
              <w:jc w:val="both"/>
              <w:rPr>
                <w:sz w:val="20"/>
                <w:szCs w:val="20"/>
              </w:rPr>
            </w:pPr>
            <w:proofErr w:type="spellStart"/>
            <w:r>
              <w:rPr>
                <w:b/>
                <w:sz w:val="20"/>
                <w:szCs w:val="20"/>
              </w:rPr>
              <w:t>N.p.k</w:t>
            </w:r>
            <w:proofErr w:type="spellEnd"/>
            <w:r>
              <w:rPr>
                <w:b/>
                <w:sz w:val="20"/>
                <w:szCs w:val="20"/>
              </w:rPr>
              <w:t>.</w:t>
            </w:r>
          </w:p>
        </w:tc>
        <w:tc>
          <w:tcPr>
            <w:tcW w:w="4565" w:type="dxa"/>
            <w:tcBorders>
              <w:top w:val="single" w:sz="4" w:space="0" w:color="auto"/>
              <w:left w:val="single" w:sz="4" w:space="0" w:color="auto"/>
              <w:bottom w:val="single" w:sz="4" w:space="0" w:color="auto"/>
              <w:right w:val="single" w:sz="4" w:space="0" w:color="auto"/>
            </w:tcBorders>
            <w:hideMark/>
          </w:tcPr>
          <w:p w14:paraId="63594A23" w14:textId="77777777" w:rsidR="00BE2AF8" w:rsidRDefault="00BE2AF8">
            <w:pPr>
              <w:jc w:val="both"/>
              <w:rPr>
                <w:sz w:val="20"/>
                <w:szCs w:val="20"/>
              </w:rPr>
            </w:pPr>
            <w:r>
              <w:rPr>
                <w:b/>
                <w:sz w:val="20"/>
                <w:szCs w:val="20"/>
              </w:rPr>
              <w:t>Minimālās prasības</w:t>
            </w:r>
          </w:p>
        </w:tc>
        <w:tc>
          <w:tcPr>
            <w:tcW w:w="3798" w:type="dxa"/>
            <w:tcBorders>
              <w:top w:val="single" w:sz="4" w:space="0" w:color="auto"/>
              <w:left w:val="single" w:sz="4" w:space="0" w:color="auto"/>
              <w:bottom w:val="single" w:sz="4" w:space="0" w:color="auto"/>
              <w:right w:val="single" w:sz="4" w:space="0" w:color="auto"/>
            </w:tcBorders>
            <w:hideMark/>
          </w:tcPr>
          <w:p w14:paraId="737E19CC" w14:textId="77777777" w:rsidR="00BE2AF8" w:rsidRDefault="00BE2AF8">
            <w:pPr>
              <w:jc w:val="both"/>
              <w:rPr>
                <w:sz w:val="20"/>
                <w:szCs w:val="20"/>
              </w:rPr>
            </w:pPr>
            <w:r>
              <w:rPr>
                <w:b/>
                <w:sz w:val="20"/>
                <w:szCs w:val="20"/>
              </w:rPr>
              <w:t xml:space="preserve">Detalizēts pretendenta piedāvājums </w:t>
            </w:r>
          </w:p>
        </w:tc>
      </w:tr>
      <w:tr w:rsidR="00BE2AF8" w14:paraId="3D023964" w14:textId="77777777" w:rsidTr="00BE2AF8">
        <w:tc>
          <w:tcPr>
            <w:tcW w:w="5416" w:type="dxa"/>
            <w:gridSpan w:val="2"/>
            <w:tcBorders>
              <w:top w:val="single" w:sz="4" w:space="0" w:color="auto"/>
              <w:left w:val="single" w:sz="4" w:space="0" w:color="auto"/>
              <w:bottom w:val="single" w:sz="4" w:space="0" w:color="auto"/>
              <w:right w:val="single" w:sz="4" w:space="0" w:color="auto"/>
            </w:tcBorders>
            <w:hideMark/>
          </w:tcPr>
          <w:p w14:paraId="5C5D98D9" w14:textId="77777777" w:rsidR="00BE2AF8" w:rsidRDefault="00BE2AF8">
            <w:pPr>
              <w:jc w:val="both"/>
              <w:rPr>
                <w:b/>
                <w:sz w:val="20"/>
                <w:szCs w:val="20"/>
              </w:rPr>
            </w:pPr>
            <w:r>
              <w:rPr>
                <w:b/>
                <w:sz w:val="20"/>
                <w:szCs w:val="20"/>
              </w:rPr>
              <w:t>PROGRAMMAS</w:t>
            </w:r>
            <w:r>
              <w:rPr>
                <w:sz w:val="20"/>
                <w:szCs w:val="20"/>
              </w:rPr>
              <w:t xml:space="preserve">, t.sk. ambulatorie un stacionārie veselības aprūpes pakalpojumi, kā arī zobārstniecības un mutes dobuma higiēnas pakalpojumu, un medikamentu iegāde, minimālā apdrošinājuma summa vienam Apdrošinātajam apdrošināšanas perioda (turpmāk tekstā – Polises) darbības laikā ne mazāka kā </w:t>
            </w:r>
            <w:r>
              <w:rPr>
                <w:b/>
                <w:sz w:val="20"/>
                <w:szCs w:val="20"/>
              </w:rPr>
              <w:t>4 500.00 (četri tūkstoši pieci simti) EUR</w:t>
            </w:r>
            <w:r>
              <w:rPr>
                <w:sz w:val="20"/>
                <w:szCs w:val="20"/>
              </w:rPr>
              <w:t>:</w:t>
            </w:r>
          </w:p>
        </w:tc>
        <w:tc>
          <w:tcPr>
            <w:tcW w:w="3798" w:type="dxa"/>
            <w:tcBorders>
              <w:top w:val="single" w:sz="4" w:space="0" w:color="auto"/>
              <w:left w:val="single" w:sz="4" w:space="0" w:color="auto"/>
              <w:bottom w:val="single" w:sz="4" w:space="0" w:color="auto"/>
              <w:right w:val="single" w:sz="4" w:space="0" w:color="auto"/>
            </w:tcBorders>
          </w:tcPr>
          <w:p w14:paraId="0DBD94CD" w14:textId="77777777" w:rsidR="00BE2AF8" w:rsidRDefault="00BE2AF8">
            <w:pPr>
              <w:jc w:val="both"/>
              <w:rPr>
                <w:b/>
                <w:sz w:val="20"/>
                <w:szCs w:val="20"/>
              </w:rPr>
            </w:pPr>
          </w:p>
        </w:tc>
      </w:tr>
      <w:tr w:rsidR="00BE2AF8" w14:paraId="53723994"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19607EA8" w14:textId="77777777" w:rsidR="00BE2AF8" w:rsidRDefault="00BE2AF8">
            <w:pPr>
              <w:jc w:val="both"/>
              <w:rPr>
                <w:b/>
                <w:sz w:val="20"/>
                <w:szCs w:val="20"/>
              </w:rPr>
            </w:pPr>
            <w:r>
              <w:rPr>
                <w:b/>
                <w:sz w:val="20"/>
                <w:szCs w:val="20"/>
              </w:rPr>
              <w:t>1.</w:t>
            </w:r>
          </w:p>
        </w:tc>
        <w:tc>
          <w:tcPr>
            <w:tcW w:w="4565" w:type="dxa"/>
            <w:tcBorders>
              <w:top w:val="single" w:sz="4" w:space="0" w:color="auto"/>
              <w:left w:val="single" w:sz="4" w:space="0" w:color="auto"/>
              <w:bottom w:val="single" w:sz="4" w:space="0" w:color="auto"/>
              <w:right w:val="single" w:sz="4" w:space="0" w:color="auto"/>
            </w:tcBorders>
            <w:hideMark/>
          </w:tcPr>
          <w:p w14:paraId="25E7B7E4" w14:textId="77777777" w:rsidR="00BE2AF8" w:rsidRDefault="00BE2AF8">
            <w:pPr>
              <w:jc w:val="both"/>
              <w:rPr>
                <w:b/>
                <w:sz w:val="20"/>
                <w:szCs w:val="20"/>
              </w:rPr>
            </w:pPr>
            <w:r>
              <w:rPr>
                <w:b/>
                <w:sz w:val="20"/>
                <w:szCs w:val="20"/>
              </w:rPr>
              <w:t>Pacienta iemaksas pakalpojumi apmaksa 100% apmērā, atbilstoši spēkā esošajiem normatīvajiem aktiem, t.sk.:</w:t>
            </w:r>
          </w:p>
        </w:tc>
        <w:tc>
          <w:tcPr>
            <w:tcW w:w="3798" w:type="dxa"/>
            <w:tcBorders>
              <w:top w:val="single" w:sz="4" w:space="0" w:color="auto"/>
              <w:left w:val="single" w:sz="4" w:space="0" w:color="auto"/>
              <w:bottom w:val="single" w:sz="4" w:space="0" w:color="auto"/>
              <w:right w:val="single" w:sz="4" w:space="0" w:color="auto"/>
            </w:tcBorders>
          </w:tcPr>
          <w:p w14:paraId="45867CE5" w14:textId="77777777" w:rsidR="00BE2AF8" w:rsidRDefault="00BE2AF8">
            <w:pPr>
              <w:jc w:val="both"/>
              <w:rPr>
                <w:b/>
                <w:sz w:val="20"/>
                <w:szCs w:val="20"/>
              </w:rPr>
            </w:pPr>
          </w:p>
        </w:tc>
      </w:tr>
      <w:tr w:rsidR="00BE2AF8" w14:paraId="3B140EC7"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6017BB2E" w14:textId="77777777" w:rsidR="00BE2AF8" w:rsidRDefault="00BE2AF8">
            <w:pPr>
              <w:jc w:val="both"/>
              <w:rPr>
                <w:sz w:val="20"/>
                <w:szCs w:val="20"/>
              </w:rPr>
            </w:pPr>
            <w:r>
              <w:rPr>
                <w:sz w:val="20"/>
                <w:szCs w:val="20"/>
              </w:rPr>
              <w:t>1.1.</w:t>
            </w:r>
          </w:p>
        </w:tc>
        <w:tc>
          <w:tcPr>
            <w:tcW w:w="4565" w:type="dxa"/>
            <w:tcBorders>
              <w:top w:val="single" w:sz="4" w:space="0" w:color="auto"/>
              <w:left w:val="single" w:sz="4" w:space="0" w:color="auto"/>
              <w:bottom w:val="single" w:sz="4" w:space="0" w:color="auto"/>
              <w:right w:val="single" w:sz="4" w:space="0" w:color="auto"/>
            </w:tcBorders>
            <w:hideMark/>
          </w:tcPr>
          <w:p w14:paraId="0974BA71" w14:textId="77777777" w:rsidR="00BE2AF8" w:rsidRDefault="00BE2AF8">
            <w:pPr>
              <w:jc w:val="both"/>
              <w:rPr>
                <w:sz w:val="20"/>
                <w:szCs w:val="20"/>
              </w:rPr>
            </w:pPr>
            <w:r>
              <w:rPr>
                <w:sz w:val="20"/>
                <w:szCs w:val="20"/>
              </w:rPr>
              <w:t>par ambulatoru veselības aprūpes pakalpojumiem;</w:t>
            </w:r>
          </w:p>
        </w:tc>
        <w:tc>
          <w:tcPr>
            <w:tcW w:w="3798" w:type="dxa"/>
            <w:tcBorders>
              <w:top w:val="single" w:sz="4" w:space="0" w:color="auto"/>
              <w:left w:val="single" w:sz="4" w:space="0" w:color="auto"/>
              <w:bottom w:val="single" w:sz="4" w:space="0" w:color="auto"/>
              <w:right w:val="single" w:sz="4" w:space="0" w:color="auto"/>
            </w:tcBorders>
          </w:tcPr>
          <w:p w14:paraId="5E2135A6" w14:textId="77777777" w:rsidR="00BE2AF8" w:rsidRDefault="00BE2AF8">
            <w:pPr>
              <w:jc w:val="both"/>
              <w:rPr>
                <w:sz w:val="20"/>
                <w:szCs w:val="20"/>
              </w:rPr>
            </w:pPr>
          </w:p>
        </w:tc>
      </w:tr>
      <w:tr w:rsidR="00BE2AF8" w14:paraId="1D6CA596"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B87AA3C" w14:textId="77777777" w:rsidR="00BE2AF8" w:rsidRDefault="00BE2AF8">
            <w:pPr>
              <w:jc w:val="both"/>
              <w:rPr>
                <w:sz w:val="20"/>
                <w:szCs w:val="20"/>
              </w:rPr>
            </w:pPr>
            <w:r>
              <w:rPr>
                <w:sz w:val="20"/>
                <w:szCs w:val="20"/>
              </w:rPr>
              <w:t>1.2.</w:t>
            </w:r>
          </w:p>
        </w:tc>
        <w:tc>
          <w:tcPr>
            <w:tcW w:w="4565" w:type="dxa"/>
            <w:tcBorders>
              <w:top w:val="single" w:sz="4" w:space="0" w:color="auto"/>
              <w:left w:val="single" w:sz="4" w:space="0" w:color="auto"/>
              <w:bottom w:val="single" w:sz="4" w:space="0" w:color="auto"/>
              <w:right w:val="single" w:sz="4" w:space="0" w:color="auto"/>
            </w:tcBorders>
            <w:hideMark/>
          </w:tcPr>
          <w:p w14:paraId="6E9A6D47" w14:textId="77777777" w:rsidR="00BE2AF8" w:rsidRDefault="00BE2AF8">
            <w:pPr>
              <w:jc w:val="both"/>
              <w:rPr>
                <w:sz w:val="20"/>
                <w:szCs w:val="20"/>
              </w:rPr>
            </w:pPr>
            <w:r>
              <w:rPr>
                <w:sz w:val="20"/>
                <w:szCs w:val="20"/>
              </w:rPr>
              <w:t>par stacionāriem veselības aprūpes pakalpojumiem, tajā skaitā arī stacionārās rehabilitācijas pakalpojumi;</w:t>
            </w:r>
          </w:p>
        </w:tc>
        <w:tc>
          <w:tcPr>
            <w:tcW w:w="3798" w:type="dxa"/>
            <w:tcBorders>
              <w:top w:val="single" w:sz="4" w:space="0" w:color="auto"/>
              <w:left w:val="single" w:sz="4" w:space="0" w:color="auto"/>
              <w:bottom w:val="single" w:sz="4" w:space="0" w:color="auto"/>
              <w:right w:val="single" w:sz="4" w:space="0" w:color="auto"/>
            </w:tcBorders>
          </w:tcPr>
          <w:p w14:paraId="355F2073" w14:textId="77777777" w:rsidR="00BE2AF8" w:rsidRDefault="00BE2AF8">
            <w:pPr>
              <w:jc w:val="both"/>
              <w:rPr>
                <w:sz w:val="20"/>
                <w:szCs w:val="20"/>
              </w:rPr>
            </w:pPr>
          </w:p>
        </w:tc>
      </w:tr>
      <w:tr w:rsidR="00BE2AF8" w14:paraId="2B75FD99"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6C191BBE" w14:textId="77777777" w:rsidR="00BE2AF8" w:rsidRDefault="00BE2AF8">
            <w:pPr>
              <w:jc w:val="both"/>
              <w:rPr>
                <w:sz w:val="20"/>
                <w:szCs w:val="20"/>
              </w:rPr>
            </w:pPr>
            <w:r>
              <w:rPr>
                <w:sz w:val="20"/>
                <w:szCs w:val="20"/>
              </w:rPr>
              <w:t>1.3.</w:t>
            </w:r>
          </w:p>
        </w:tc>
        <w:tc>
          <w:tcPr>
            <w:tcW w:w="4565" w:type="dxa"/>
            <w:tcBorders>
              <w:top w:val="single" w:sz="4" w:space="0" w:color="auto"/>
              <w:left w:val="single" w:sz="4" w:space="0" w:color="auto"/>
              <w:bottom w:val="single" w:sz="4" w:space="0" w:color="auto"/>
              <w:right w:val="single" w:sz="4" w:space="0" w:color="auto"/>
            </w:tcBorders>
            <w:hideMark/>
          </w:tcPr>
          <w:p w14:paraId="1A4A4754" w14:textId="77777777" w:rsidR="00BE2AF8" w:rsidRDefault="00BE2AF8">
            <w:pPr>
              <w:tabs>
                <w:tab w:val="left" w:pos="348"/>
              </w:tabs>
              <w:jc w:val="both"/>
              <w:rPr>
                <w:sz w:val="20"/>
                <w:szCs w:val="20"/>
              </w:rPr>
            </w:pPr>
            <w:r>
              <w:rPr>
                <w:sz w:val="20"/>
                <w:szCs w:val="20"/>
              </w:rPr>
              <w:t xml:space="preserve">Pacienta </w:t>
            </w:r>
            <w:proofErr w:type="spellStart"/>
            <w:r>
              <w:rPr>
                <w:sz w:val="20"/>
                <w:szCs w:val="20"/>
              </w:rPr>
              <w:t>līdzmaksājums</w:t>
            </w:r>
            <w:proofErr w:type="spellEnd"/>
            <w:r>
              <w:rPr>
                <w:sz w:val="20"/>
                <w:szCs w:val="20"/>
              </w:rPr>
              <w:t xml:space="preserve"> par operāciju zālē veiktajām ķirurģiskajām manipulācijām.</w:t>
            </w:r>
          </w:p>
        </w:tc>
        <w:tc>
          <w:tcPr>
            <w:tcW w:w="3798" w:type="dxa"/>
            <w:tcBorders>
              <w:top w:val="single" w:sz="4" w:space="0" w:color="auto"/>
              <w:left w:val="single" w:sz="4" w:space="0" w:color="auto"/>
              <w:bottom w:val="single" w:sz="4" w:space="0" w:color="auto"/>
              <w:right w:val="single" w:sz="4" w:space="0" w:color="auto"/>
            </w:tcBorders>
          </w:tcPr>
          <w:p w14:paraId="2E9F2C5F" w14:textId="77777777" w:rsidR="00BE2AF8" w:rsidRDefault="00BE2AF8">
            <w:pPr>
              <w:jc w:val="both"/>
              <w:rPr>
                <w:sz w:val="20"/>
                <w:szCs w:val="20"/>
              </w:rPr>
            </w:pPr>
          </w:p>
        </w:tc>
      </w:tr>
      <w:tr w:rsidR="00BE2AF8" w14:paraId="595276F6" w14:textId="77777777" w:rsidTr="00BE2AF8">
        <w:trPr>
          <w:trHeight w:val="274"/>
        </w:trPr>
        <w:tc>
          <w:tcPr>
            <w:tcW w:w="851" w:type="dxa"/>
            <w:tcBorders>
              <w:top w:val="single" w:sz="4" w:space="0" w:color="auto"/>
              <w:left w:val="single" w:sz="4" w:space="0" w:color="auto"/>
              <w:bottom w:val="single" w:sz="4" w:space="0" w:color="auto"/>
              <w:right w:val="single" w:sz="4" w:space="0" w:color="auto"/>
            </w:tcBorders>
            <w:hideMark/>
          </w:tcPr>
          <w:p w14:paraId="688E9C30" w14:textId="77777777" w:rsidR="00BE2AF8" w:rsidRDefault="00BE2AF8">
            <w:pPr>
              <w:jc w:val="both"/>
              <w:rPr>
                <w:b/>
                <w:sz w:val="20"/>
                <w:szCs w:val="20"/>
              </w:rPr>
            </w:pPr>
            <w:r>
              <w:rPr>
                <w:b/>
                <w:sz w:val="20"/>
                <w:szCs w:val="20"/>
              </w:rPr>
              <w:t>2.</w:t>
            </w:r>
          </w:p>
        </w:tc>
        <w:tc>
          <w:tcPr>
            <w:tcW w:w="4565" w:type="dxa"/>
            <w:tcBorders>
              <w:top w:val="single" w:sz="4" w:space="0" w:color="auto"/>
              <w:left w:val="single" w:sz="4" w:space="0" w:color="auto"/>
              <w:bottom w:val="single" w:sz="4" w:space="0" w:color="auto"/>
              <w:right w:val="single" w:sz="4" w:space="0" w:color="auto"/>
            </w:tcBorders>
            <w:hideMark/>
          </w:tcPr>
          <w:p w14:paraId="420AD3D3" w14:textId="77777777" w:rsidR="00BE2AF8" w:rsidRDefault="00BE2AF8">
            <w:pPr>
              <w:jc w:val="both"/>
              <w:rPr>
                <w:b/>
                <w:sz w:val="20"/>
                <w:szCs w:val="20"/>
              </w:rPr>
            </w:pPr>
            <w:r>
              <w:rPr>
                <w:b/>
                <w:sz w:val="20"/>
                <w:szCs w:val="20"/>
              </w:rPr>
              <w:t>Ambulatorie maksas pakalpojumi ne mazāk kā 1 000.00</w:t>
            </w:r>
            <w:proofErr w:type="gramStart"/>
            <w:r>
              <w:rPr>
                <w:b/>
                <w:sz w:val="20"/>
                <w:szCs w:val="20"/>
              </w:rPr>
              <w:t xml:space="preserve">  </w:t>
            </w:r>
            <w:proofErr w:type="gramEnd"/>
            <w:r>
              <w:rPr>
                <w:b/>
                <w:sz w:val="20"/>
                <w:szCs w:val="20"/>
              </w:rPr>
              <w:t xml:space="preserve">(viens </w:t>
            </w:r>
            <w:proofErr w:type="spellStart"/>
            <w:r>
              <w:rPr>
                <w:b/>
                <w:sz w:val="20"/>
                <w:szCs w:val="20"/>
              </w:rPr>
              <w:t>tūkstoties</w:t>
            </w:r>
            <w:proofErr w:type="spellEnd"/>
            <w:r>
              <w:rPr>
                <w:b/>
                <w:sz w:val="20"/>
                <w:szCs w:val="20"/>
              </w:rPr>
              <w:t xml:space="preserve">) EUR Polises darbības laikā, neparedzot </w:t>
            </w:r>
            <w:proofErr w:type="spellStart"/>
            <w:r>
              <w:rPr>
                <w:b/>
                <w:sz w:val="20"/>
                <w:szCs w:val="20"/>
              </w:rPr>
              <w:t>apakšlimitu</w:t>
            </w:r>
            <w:proofErr w:type="spellEnd"/>
            <w:r>
              <w:rPr>
                <w:b/>
                <w:sz w:val="20"/>
                <w:szCs w:val="20"/>
              </w:rPr>
              <w:t xml:space="preserve"> par saslimšanas gadījumu un pakalpojumu saņemšanas reižu skaita ierobežojumus vai </w:t>
            </w:r>
            <w:proofErr w:type="spellStart"/>
            <w:r>
              <w:rPr>
                <w:b/>
                <w:sz w:val="20"/>
                <w:szCs w:val="20"/>
              </w:rPr>
              <w:t>apakšlimitus</w:t>
            </w:r>
            <w:proofErr w:type="spellEnd"/>
            <w:r>
              <w:rPr>
                <w:b/>
                <w:sz w:val="20"/>
                <w:szCs w:val="20"/>
              </w:rPr>
              <w:t xml:space="preserve"> kādai no Programmā iekļautajām veselības aprūpes pakalpojumu grupām, t.sk.:</w:t>
            </w:r>
          </w:p>
        </w:tc>
        <w:tc>
          <w:tcPr>
            <w:tcW w:w="3798" w:type="dxa"/>
            <w:tcBorders>
              <w:top w:val="single" w:sz="4" w:space="0" w:color="auto"/>
              <w:left w:val="single" w:sz="4" w:space="0" w:color="auto"/>
              <w:bottom w:val="single" w:sz="4" w:space="0" w:color="auto"/>
              <w:right w:val="single" w:sz="4" w:space="0" w:color="auto"/>
            </w:tcBorders>
          </w:tcPr>
          <w:p w14:paraId="346D1F31" w14:textId="77777777" w:rsidR="00BE2AF8" w:rsidRDefault="00BE2AF8">
            <w:pPr>
              <w:jc w:val="both"/>
              <w:rPr>
                <w:b/>
                <w:sz w:val="20"/>
                <w:szCs w:val="20"/>
              </w:rPr>
            </w:pPr>
          </w:p>
        </w:tc>
      </w:tr>
      <w:tr w:rsidR="00BE2AF8" w14:paraId="4D8D991A"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BAAA53E" w14:textId="77777777" w:rsidR="00BE2AF8" w:rsidRDefault="00BE2AF8">
            <w:pPr>
              <w:jc w:val="both"/>
              <w:rPr>
                <w:sz w:val="20"/>
                <w:szCs w:val="20"/>
              </w:rPr>
            </w:pPr>
            <w:r>
              <w:rPr>
                <w:sz w:val="20"/>
                <w:szCs w:val="20"/>
              </w:rPr>
              <w:t>2.1.</w:t>
            </w:r>
          </w:p>
        </w:tc>
        <w:tc>
          <w:tcPr>
            <w:tcW w:w="4565" w:type="dxa"/>
            <w:tcBorders>
              <w:top w:val="single" w:sz="4" w:space="0" w:color="auto"/>
              <w:left w:val="single" w:sz="4" w:space="0" w:color="auto"/>
              <w:bottom w:val="single" w:sz="4" w:space="0" w:color="auto"/>
              <w:right w:val="single" w:sz="4" w:space="0" w:color="auto"/>
            </w:tcBorders>
            <w:hideMark/>
          </w:tcPr>
          <w:p w14:paraId="6C92083F" w14:textId="77777777" w:rsidR="00BE2AF8" w:rsidRDefault="00BE2AF8">
            <w:pPr>
              <w:jc w:val="both"/>
              <w:rPr>
                <w:sz w:val="20"/>
                <w:szCs w:val="20"/>
              </w:rPr>
            </w:pPr>
            <w:r>
              <w:rPr>
                <w:sz w:val="20"/>
                <w:szCs w:val="20"/>
              </w:rPr>
              <w:t xml:space="preserve">Ārstu – ģimenes ārstu un ārstu – speciālistu, kā arī augsti kvalificētu speciālistu (profesoru, docentu un ārstniecības iestāžu nodaļu vadītāju) konsultācijas, </w:t>
            </w:r>
            <w:r>
              <w:rPr>
                <w:rFonts w:eastAsia="Arial Unicode MS"/>
                <w:kern w:val="2"/>
                <w:sz w:val="20"/>
                <w:szCs w:val="20"/>
                <w:lang w:eastAsia="hi-IN" w:bidi="hi-IN"/>
              </w:rPr>
              <w:t>neierobežojot apmaksājamo klāstu tikai ar pretendenta nosauktajiem speciālistiem (t.sk. paredzot arī dermatologa konsultāciju apmaksu neatkarīgi no saslimšanas diagnozes) un apmaksājot</w:t>
            </w:r>
            <w:r>
              <w:rPr>
                <w:sz w:val="20"/>
                <w:szCs w:val="20"/>
              </w:rPr>
              <w:t xml:space="preserve"> ne mazāk kā 25.00 (divdesmit pieci) EUR par katru konsultāciju;</w:t>
            </w:r>
          </w:p>
        </w:tc>
        <w:tc>
          <w:tcPr>
            <w:tcW w:w="3798" w:type="dxa"/>
            <w:tcBorders>
              <w:top w:val="single" w:sz="4" w:space="0" w:color="auto"/>
              <w:left w:val="single" w:sz="4" w:space="0" w:color="auto"/>
              <w:bottom w:val="single" w:sz="4" w:space="0" w:color="auto"/>
              <w:right w:val="single" w:sz="4" w:space="0" w:color="auto"/>
            </w:tcBorders>
          </w:tcPr>
          <w:p w14:paraId="39535917" w14:textId="77777777" w:rsidR="00BE2AF8" w:rsidRDefault="00BE2AF8">
            <w:pPr>
              <w:jc w:val="both"/>
              <w:rPr>
                <w:sz w:val="20"/>
                <w:szCs w:val="20"/>
              </w:rPr>
            </w:pPr>
          </w:p>
        </w:tc>
      </w:tr>
      <w:tr w:rsidR="00BE2AF8" w14:paraId="10352AAC"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C375ACD" w14:textId="77777777" w:rsidR="00BE2AF8" w:rsidRDefault="00BE2AF8">
            <w:pPr>
              <w:jc w:val="both"/>
              <w:rPr>
                <w:sz w:val="20"/>
                <w:szCs w:val="20"/>
              </w:rPr>
            </w:pPr>
            <w:r>
              <w:rPr>
                <w:sz w:val="20"/>
                <w:szCs w:val="20"/>
              </w:rPr>
              <w:t>2.2.</w:t>
            </w:r>
          </w:p>
        </w:tc>
        <w:tc>
          <w:tcPr>
            <w:tcW w:w="4565" w:type="dxa"/>
            <w:tcBorders>
              <w:top w:val="single" w:sz="4" w:space="0" w:color="auto"/>
              <w:left w:val="single" w:sz="4" w:space="0" w:color="auto"/>
              <w:bottom w:val="single" w:sz="4" w:space="0" w:color="auto"/>
              <w:right w:val="single" w:sz="4" w:space="0" w:color="auto"/>
            </w:tcBorders>
            <w:hideMark/>
          </w:tcPr>
          <w:p w14:paraId="02A35AF2" w14:textId="77777777" w:rsidR="00BE2AF8" w:rsidRDefault="00BE2AF8">
            <w:pPr>
              <w:jc w:val="both"/>
              <w:rPr>
                <w:sz w:val="20"/>
                <w:szCs w:val="20"/>
              </w:rPr>
            </w:pPr>
            <w:r>
              <w:rPr>
                <w:sz w:val="20"/>
                <w:szCs w:val="20"/>
              </w:rPr>
              <w:t>Ārstniecības personu mājas vizītes (ieskaitot transporta pakalpojumus) un to laikā sniegtie medicīniskie pakalpojumi, atmaksājot ne mazāk kā 25.00 (divdesmit pieci) EUR par katru vizīti;</w:t>
            </w:r>
          </w:p>
        </w:tc>
        <w:tc>
          <w:tcPr>
            <w:tcW w:w="3798" w:type="dxa"/>
            <w:tcBorders>
              <w:top w:val="single" w:sz="4" w:space="0" w:color="auto"/>
              <w:left w:val="single" w:sz="4" w:space="0" w:color="auto"/>
              <w:bottom w:val="single" w:sz="4" w:space="0" w:color="auto"/>
              <w:right w:val="single" w:sz="4" w:space="0" w:color="auto"/>
            </w:tcBorders>
          </w:tcPr>
          <w:p w14:paraId="4FE49BAD" w14:textId="77777777" w:rsidR="00BE2AF8" w:rsidRDefault="00BE2AF8">
            <w:pPr>
              <w:jc w:val="both"/>
              <w:rPr>
                <w:sz w:val="20"/>
                <w:szCs w:val="20"/>
              </w:rPr>
            </w:pPr>
          </w:p>
        </w:tc>
      </w:tr>
      <w:tr w:rsidR="00BE2AF8" w14:paraId="79D49106"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62B2C566" w14:textId="77777777" w:rsidR="00BE2AF8" w:rsidRDefault="00BE2AF8">
            <w:pPr>
              <w:jc w:val="both"/>
              <w:rPr>
                <w:sz w:val="20"/>
                <w:szCs w:val="20"/>
              </w:rPr>
            </w:pPr>
            <w:r>
              <w:rPr>
                <w:sz w:val="20"/>
                <w:szCs w:val="20"/>
              </w:rPr>
              <w:t>2.3.</w:t>
            </w:r>
          </w:p>
        </w:tc>
        <w:tc>
          <w:tcPr>
            <w:tcW w:w="4565" w:type="dxa"/>
            <w:tcBorders>
              <w:top w:val="single" w:sz="4" w:space="0" w:color="auto"/>
              <w:left w:val="single" w:sz="4" w:space="0" w:color="auto"/>
              <w:bottom w:val="single" w:sz="4" w:space="0" w:color="auto"/>
              <w:right w:val="single" w:sz="4" w:space="0" w:color="auto"/>
            </w:tcBorders>
            <w:hideMark/>
          </w:tcPr>
          <w:p w14:paraId="7F4BCDBE" w14:textId="77777777" w:rsidR="00BE2AF8" w:rsidRDefault="00BE2AF8">
            <w:pPr>
              <w:ind w:right="-25"/>
              <w:jc w:val="both"/>
              <w:rPr>
                <w:sz w:val="20"/>
                <w:szCs w:val="20"/>
              </w:rPr>
            </w:pPr>
            <w:r>
              <w:rPr>
                <w:sz w:val="20"/>
                <w:szCs w:val="20"/>
              </w:rPr>
              <w:t>Plaša spektra</w:t>
            </w:r>
            <w:proofErr w:type="gramStart"/>
            <w:r>
              <w:rPr>
                <w:sz w:val="20"/>
                <w:szCs w:val="20"/>
              </w:rPr>
              <w:t xml:space="preserve">  </w:t>
            </w:r>
            <w:proofErr w:type="gramEnd"/>
            <w:r>
              <w:rPr>
                <w:sz w:val="20"/>
                <w:szCs w:val="20"/>
              </w:rPr>
              <w:t xml:space="preserve">ārstnieciskas manipulācijas un procedūras t.sk. dermatoloģijā, ginekoloģijā, ķirurģijā, </w:t>
            </w:r>
            <w:proofErr w:type="spellStart"/>
            <w:r>
              <w:rPr>
                <w:sz w:val="20"/>
                <w:szCs w:val="20"/>
              </w:rPr>
              <w:t>otolaringoloģijā</w:t>
            </w:r>
            <w:proofErr w:type="spellEnd"/>
            <w:r>
              <w:rPr>
                <w:sz w:val="20"/>
                <w:szCs w:val="20"/>
              </w:rPr>
              <w:t>, oftalmoloģijā u.c. veidu manipulācijas, kā arī dažādas medikamentu injekcijas, blokādes, pārsiešanas u.c. saskaņā ar pretendenta piedāvājumu;</w:t>
            </w:r>
          </w:p>
        </w:tc>
        <w:tc>
          <w:tcPr>
            <w:tcW w:w="3798" w:type="dxa"/>
            <w:tcBorders>
              <w:top w:val="single" w:sz="4" w:space="0" w:color="auto"/>
              <w:left w:val="single" w:sz="4" w:space="0" w:color="auto"/>
              <w:bottom w:val="single" w:sz="4" w:space="0" w:color="auto"/>
              <w:right w:val="single" w:sz="4" w:space="0" w:color="auto"/>
            </w:tcBorders>
          </w:tcPr>
          <w:p w14:paraId="1A20DD40" w14:textId="77777777" w:rsidR="00BE2AF8" w:rsidRDefault="00BE2AF8">
            <w:pPr>
              <w:jc w:val="both"/>
              <w:rPr>
                <w:sz w:val="20"/>
                <w:szCs w:val="20"/>
              </w:rPr>
            </w:pPr>
          </w:p>
        </w:tc>
      </w:tr>
      <w:tr w:rsidR="00BE2AF8" w14:paraId="73F55622"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6ACC9CE5" w14:textId="77777777" w:rsidR="00BE2AF8" w:rsidRDefault="00BE2AF8">
            <w:pPr>
              <w:jc w:val="both"/>
              <w:rPr>
                <w:sz w:val="20"/>
                <w:szCs w:val="20"/>
              </w:rPr>
            </w:pPr>
            <w:r>
              <w:rPr>
                <w:sz w:val="20"/>
                <w:szCs w:val="20"/>
              </w:rPr>
              <w:t>2.4.</w:t>
            </w:r>
          </w:p>
        </w:tc>
        <w:tc>
          <w:tcPr>
            <w:tcW w:w="4565" w:type="dxa"/>
            <w:tcBorders>
              <w:top w:val="single" w:sz="4" w:space="0" w:color="auto"/>
              <w:left w:val="single" w:sz="4" w:space="0" w:color="auto"/>
              <w:bottom w:val="single" w:sz="4" w:space="0" w:color="auto"/>
              <w:right w:val="single" w:sz="4" w:space="0" w:color="auto"/>
            </w:tcBorders>
            <w:hideMark/>
          </w:tcPr>
          <w:p w14:paraId="46ABF7D9" w14:textId="77777777" w:rsidR="00BE2AF8" w:rsidRDefault="00BE2AF8">
            <w:pPr>
              <w:jc w:val="both"/>
              <w:rPr>
                <w:sz w:val="20"/>
                <w:szCs w:val="20"/>
              </w:rPr>
            </w:pPr>
            <w:r>
              <w:rPr>
                <w:sz w:val="20"/>
                <w:szCs w:val="20"/>
              </w:rPr>
              <w:t xml:space="preserve">Plaša spektra laboratoriskie izmeklējumi ar jebkura ārstējošā ārsta nosūtījumu, 100% apmērā gan līguma, gan nelīguma iestādēs, neierobežojot apmaksājamo izmeklējumu klāstu tikai ar pretendenta nosauktajiem izmeklējumiem, t.sk. nodrošinot arī sekojošu laboratorisko izmeklējumu apmaksu - asins aina, urīna un fēču analīzes, aknu testi un fermenti, kardioloģiskie marķieri, citi asins bioķīmiskie izmeklējumi, vairogdziedzera hormoni, </w:t>
            </w:r>
            <w:proofErr w:type="spellStart"/>
            <w:r>
              <w:rPr>
                <w:sz w:val="20"/>
                <w:szCs w:val="20"/>
              </w:rPr>
              <w:t>onkocistoloģiskā</w:t>
            </w:r>
            <w:proofErr w:type="spellEnd"/>
            <w:r>
              <w:rPr>
                <w:sz w:val="20"/>
                <w:szCs w:val="20"/>
              </w:rPr>
              <w:t xml:space="preserve"> izmeklēšana, asinsgrupas noteikšana, histoloģisko un biopsijas materiālu izmeklēšana, </w:t>
            </w:r>
            <w:proofErr w:type="spellStart"/>
            <w:r>
              <w:rPr>
                <w:sz w:val="20"/>
                <w:szCs w:val="20"/>
              </w:rPr>
              <w:t>onkomarķieri</w:t>
            </w:r>
            <w:proofErr w:type="spellEnd"/>
            <w:r>
              <w:rPr>
                <w:sz w:val="20"/>
                <w:szCs w:val="20"/>
              </w:rPr>
              <w:t>, osteoporozes diagnostika u.c. izmeklējumi;</w:t>
            </w:r>
          </w:p>
        </w:tc>
        <w:tc>
          <w:tcPr>
            <w:tcW w:w="3798" w:type="dxa"/>
            <w:tcBorders>
              <w:top w:val="single" w:sz="4" w:space="0" w:color="auto"/>
              <w:left w:val="single" w:sz="4" w:space="0" w:color="auto"/>
              <w:bottom w:val="single" w:sz="4" w:space="0" w:color="auto"/>
              <w:right w:val="single" w:sz="4" w:space="0" w:color="auto"/>
            </w:tcBorders>
          </w:tcPr>
          <w:p w14:paraId="4E502702" w14:textId="77777777" w:rsidR="00BE2AF8" w:rsidRDefault="00BE2AF8">
            <w:pPr>
              <w:jc w:val="both"/>
              <w:rPr>
                <w:sz w:val="20"/>
                <w:szCs w:val="20"/>
              </w:rPr>
            </w:pPr>
          </w:p>
        </w:tc>
      </w:tr>
      <w:tr w:rsidR="00BE2AF8" w14:paraId="14A6F87B"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5F65176" w14:textId="77777777" w:rsidR="00BE2AF8" w:rsidRDefault="00BE2AF8">
            <w:pPr>
              <w:jc w:val="both"/>
              <w:rPr>
                <w:sz w:val="20"/>
                <w:szCs w:val="20"/>
              </w:rPr>
            </w:pPr>
            <w:r>
              <w:rPr>
                <w:sz w:val="20"/>
                <w:szCs w:val="20"/>
              </w:rPr>
              <w:t>2.5.</w:t>
            </w:r>
          </w:p>
        </w:tc>
        <w:tc>
          <w:tcPr>
            <w:tcW w:w="4565" w:type="dxa"/>
            <w:tcBorders>
              <w:top w:val="single" w:sz="4" w:space="0" w:color="auto"/>
              <w:left w:val="single" w:sz="4" w:space="0" w:color="auto"/>
              <w:bottom w:val="single" w:sz="4" w:space="0" w:color="auto"/>
              <w:right w:val="single" w:sz="4" w:space="0" w:color="auto"/>
            </w:tcBorders>
            <w:hideMark/>
          </w:tcPr>
          <w:p w14:paraId="759FE020" w14:textId="77777777" w:rsidR="00BE2AF8" w:rsidRDefault="00BE2AF8">
            <w:pPr>
              <w:jc w:val="both"/>
              <w:rPr>
                <w:sz w:val="20"/>
                <w:szCs w:val="20"/>
              </w:rPr>
            </w:pPr>
            <w:r>
              <w:rPr>
                <w:sz w:val="20"/>
                <w:szCs w:val="20"/>
              </w:rPr>
              <w:t xml:space="preserve">plaša spektra diagnostiskie izmeklējumi, neierobežojot apmaksājamo izmeklējumu klāstu tikai ar Pretendenta nosauktajiem izmeklējumiem, tajā skaitā visa veida ultrasonogrāfiskie izmeklējumi ne mazāk kā 25.00 (divdesmit pieci) EUR par katru izmeklējumu, </w:t>
            </w:r>
            <w:proofErr w:type="spellStart"/>
            <w:r>
              <w:rPr>
                <w:sz w:val="20"/>
                <w:szCs w:val="20"/>
              </w:rPr>
              <w:t>doplerogrāfiskie</w:t>
            </w:r>
            <w:proofErr w:type="spellEnd"/>
            <w:r>
              <w:rPr>
                <w:sz w:val="20"/>
                <w:szCs w:val="20"/>
              </w:rPr>
              <w:t xml:space="preserve"> izmeklējumi ne mazāk kā 40.00 (četrdesmit) EUR par izmeklējumu, </w:t>
            </w:r>
            <w:proofErr w:type="spellStart"/>
            <w:r>
              <w:rPr>
                <w:sz w:val="20"/>
                <w:szCs w:val="20"/>
              </w:rPr>
              <w:t>endoskopiskie</w:t>
            </w:r>
            <w:proofErr w:type="spellEnd"/>
            <w:r>
              <w:rPr>
                <w:sz w:val="20"/>
                <w:szCs w:val="20"/>
              </w:rPr>
              <w:t xml:space="preserve"> izmeklējumi ne mazāk kā 50.00 (piecdesmit) EUR</w:t>
            </w:r>
            <w:proofErr w:type="gramStart"/>
            <w:r>
              <w:rPr>
                <w:sz w:val="20"/>
                <w:szCs w:val="20"/>
              </w:rPr>
              <w:t xml:space="preserve">  </w:t>
            </w:r>
            <w:proofErr w:type="gramEnd"/>
            <w:r>
              <w:rPr>
                <w:sz w:val="20"/>
                <w:szCs w:val="20"/>
              </w:rPr>
              <w:t xml:space="preserve">par izmeklējumu, </w:t>
            </w:r>
            <w:proofErr w:type="spellStart"/>
            <w:r>
              <w:rPr>
                <w:sz w:val="20"/>
                <w:szCs w:val="20"/>
              </w:rPr>
              <w:t>kolonoskopija</w:t>
            </w:r>
            <w:proofErr w:type="spellEnd"/>
            <w:r>
              <w:rPr>
                <w:sz w:val="20"/>
                <w:szCs w:val="20"/>
              </w:rPr>
              <w:t xml:space="preserve"> </w:t>
            </w:r>
            <w:r>
              <w:rPr>
                <w:sz w:val="20"/>
                <w:szCs w:val="20"/>
              </w:rPr>
              <w:lastRenderedPageBreak/>
              <w:t xml:space="preserve">un </w:t>
            </w:r>
            <w:proofErr w:type="spellStart"/>
            <w:r>
              <w:rPr>
                <w:sz w:val="20"/>
                <w:szCs w:val="20"/>
              </w:rPr>
              <w:t>rektoskopija</w:t>
            </w:r>
            <w:proofErr w:type="spellEnd"/>
            <w:r>
              <w:rPr>
                <w:sz w:val="20"/>
                <w:szCs w:val="20"/>
              </w:rPr>
              <w:t xml:space="preserve"> ne mazāk kā 100.00 (viens simts) EUR par izmeklējumu, rentgenizmeklējumi ar vai bez kontrastvielas, </w:t>
            </w:r>
            <w:proofErr w:type="spellStart"/>
            <w:r>
              <w:rPr>
                <w:sz w:val="20"/>
                <w:szCs w:val="20"/>
              </w:rPr>
              <w:t>veloergometrija</w:t>
            </w:r>
            <w:proofErr w:type="spellEnd"/>
            <w:r>
              <w:rPr>
                <w:sz w:val="20"/>
                <w:szCs w:val="20"/>
              </w:rPr>
              <w:t xml:space="preserve">, </w:t>
            </w:r>
            <w:proofErr w:type="spellStart"/>
            <w:r>
              <w:rPr>
                <w:sz w:val="20"/>
                <w:szCs w:val="20"/>
              </w:rPr>
              <w:t>holtera</w:t>
            </w:r>
            <w:proofErr w:type="spellEnd"/>
            <w:r>
              <w:rPr>
                <w:sz w:val="20"/>
                <w:szCs w:val="20"/>
              </w:rPr>
              <w:t xml:space="preserve"> </w:t>
            </w:r>
            <w:proofErr w:type="spellStart"/>
            <w:r>
              <w:rPr>
                <w:sz w:val="20"/>
                <w:szCs w:val="20"/>
              </w:rPr>
              <w:t>monitorēšana</w:t>
            </w:r>
            <w:proofErr w:type="spellEnd"/>
            <w:r>
              <w:rPr>
                <w:sz w:val="20"/>
                <w:szCs w:val="20"/>
              </w:rPr>
              <w:t xml:space="preserve">, </w:t>
            </w:r>
            <w:proofErr w:type="spellStart"/>
            <w:r>
              <w:rPr>
                <w:sz w:val="20"/>
                <w:szCs w:val="20"/>
              </w:rPr>
              <w:t>scintigrāfija</w:t>
            </w:r>
            <w:proofErr w:type="spellEnd"/>
            <w:r>
              <w:rPr>
                <w:sz w:val="20"/>
                <w:szCs w:val="20"/>
              </w:rPr>
              <w:t xml:space="preserve"> ne mazāk kā 75.00 (septiņdesmit pieci) EUR par izmeklējumu, datortomogrāfija ne mazāk kā 100.00 (viens simts) EUR par izmeklējumu, magnētiskā rezonanse ar un bez kontrastvielas ne mazāk kā 140.00 (viens simts) EUR par izmeklējumu, u.c. izmeklējumi jebkurai ķermeņa zonai/ orgānam, saskaņā ar pretendenta piedāvājumu.</w:t>
            </w:r>
          </w:p>
        </w:tc>
        <w:tc>
          <w:tcPr>
            <w:tcW w:w="3798" w:type="dxa"/>
            <w:tcBorders>
              <w:top w:val="single" w:sz="4" w:space="0" w:color="auto"/>
              <w:left w:val="single" w:sz="4" w:space="0" w:color="auto"/>
              <w:bottom w:val="single" w:sz="4" w:space="0" w:color="auto"/>
              <w:right w:val="single" w:sz="4" w:space="0" w:color="auto"/>
            </w:tcBorders>
          </w:tcPr>
          <w:p w14:paraId="116617AD" w14:textId="77777777" w:rsidR="00BE2AF8" w:rsidRDefault="00BE2AF8">
            <w:pPr>
              <w:jc w:val="both"/>
              <w:rPr>
                <w:sz w:val="20"/>
                <w:szCs w:val="20"/>
              </w:rPr>
            </w:pPr>
          </w:p>
        </w:tc>
      </w:tr>
      <w:tr w:rsidR="00BE2AF8" w14:paraId="0BC5EA71"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649735BD" w14:textId="77777777" w:rsidR="00BE2AF8" w:rsidRDefault="00BE2AF8">
            <w:pPr>
              <w:jc w:val="both"/>
              <w:rPr>
                <w:sz w:val="20"/>
                <w:szCs w:val="20"/>
              </w:rPr>
            </w:pPr>
            <w:r>
              <w:rPr>
                <w:sz w:val="20"/>
                <w:szCs w:val="20"/>
              </w:rPr>
              <w:lastRenderedPageBreak/>
              <w:t>2.6.</w:t>
            </w:r>
          </w:p>
        </w:tc>
        <w:tc>
          <w:tcPr>
            <w:tcW w:w="4565" w:type="dxa"/>
            <w:tcBorders>
              <w:top w:val="single" w:sz="4" w:space="0" w:color="auto"/>
              <w:left w:val="single" w:sz="4" w:space="0" w:color="auto"/>
              <w:bottom w:val="single" w:sz="4" w:space="0" w:color="auto"/>
              <w:right w:val="single" w:sz="4" w:space="0" w:color="auto"/>
            </w:tcBorders>
            <w:hideMark/>
          </w:tcPr>
          <w:p w14:paraId="17F57033" w14:textId="77777777" w:rsidR="00BE2AF8" w:rsidRDefault="00BE2AF8">
            <w:pPr>
              <w:jc w:val="both"/>
              <w:rPr>
                <w:sz w:val="20"/>
                <w:szCs w:val="20"/>
              </w:rPr>
            </w:pPr>
            <w:r>
              <w:rPr>
                <w:sz w:val="20"/>
                <w:szCs w:val="20"/>
              </w:rPr>
              <w:t>Profilaktiskā vakcinācija pret ērču encefalītu, gripu, A un B hepatītu ( t.sk. kombinētā pret AB hepatītu) 100% apmērā gan līguma, gan nelīguma iestādēs, t.sk. nodrošinot izbraukuma vakcinācijas pasūtītāja telpās;</w:t>
            </w:r>
          </w:p>
        </w:tc>
        <w:tc>
          <w:tcPr>
            <w:tcW w:w="3798" w:type="dxa"/>
            <w:tcBorders>
              <w:top w:val="single" w:sz="4" w:space="0" w:color="auto"/>
              <w:left w:val="single" w:sz="4" w:space="0" w:color="auto"/>
              <w:bottom w:val="single" w:sz="4" w:space="0" w:color="auto"/>
              <w:right w:val="single" w:sz="4" w:space="0" w:color="auto"/>
            </w:tcBorders>
          </w:tcPr>
          <w:p w14:paraId="3DDE1484" w14:textId="77777777" w:rsidR="00BE2AF8" w:rsidRDefault="00BE2AF8">
            <w:pPr>
              <w:jc w:val="both"/>
              <w:rPr>
                <w:sz w:val="20"/>
                <w:szCs w:val="20"/>
              </w:rPr>
            </w:pPr>
          </w:p>
        </w:tc>
      </w:tr>
      <w:tr w:rsidR="00BE2AF8" w14:paraId="1E2DBF4F"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2BFA666" w14:textId="77777777" w:rsidR="00BE2AF8" w:rsidRDefault="00BE2AF8">
            <w:pPr>
              <w:jc w:val="both"/>
              <w:rPr>
                <w:sz w:val="20"/>
                <w:szCs w:val="20"/>
              </w:rPr>
            </w:pPr>
            <w:r>
              <w:rPr>
                <w:sz w:val="20"/>
                <w:szCs w:val="20"/>
              </w:rPr>
              <w:t>2.7.</w:t>
            </w:r>
          </w:p>
        </w:tc>
        <w:tc>
          <w:tcPr>
            <w:tcW w:w="4565" w:type="dxa"/>
            <w:tcBorders>
              <w:top w:val="single" w:sz="4" w:space="0" w:color="auto"/>
              <w:left w:val="single" w:sz="4" w:space="0" w:color="auto"/>
              <w:bottom w:val="single" w:sz="4" w:space="0" w:color="auto"/>
              <w:right w:val="single" w:sz="4" w:space="0" w:color="auto"/>
            </w:tcBorders>
            <w:hideMark/>
          </w:tcPr>
          <w:p w14:paraId="4D5F7D7B" w14:textId="77777777" w:rsidR="00BE2AF8" w:rsidRDefault="00BE2AF8">
            <w:pPr>
              <w:jc w:val="both"/>
              <w:rPr>
                <w:sz w:val="20"/>
                <w:szCs w:val="20"/>
              </w:rPr>
            </w:pPr>
            <w:r>
              <w:rPr>
                <w:sz w:val="20"/>
                <w:szCs w:val="20"/>
              </w:rPr>
              <w:t>Veselības pārbaudēs medicīniskās dokumentācijas noformēšanai (piemēram, autotransporta vadīšanai, ieroču atļaujas saņemšanai, “sanitārās grāmatiņas” noformēšanai un lietošanai, u.c.) 100% apmērā gan līguma, gan nelīguma iestādēs;</w:t>
            </w:r>
          </w:p>
        </w:tc>
        <w:tc>
          <w:tcPr>
            <w:tcW w:w="3798" w:type="dxa"/>
            <w:tcBorders>
              <w:top w:val="single" w:sz="4" w:space="0" w:color="auto"/>
              <w:left w:val="single" w:sz="4" w:space="0" w:color="auto"/>
              <w:bottom w:val="single" w:sz="4" w:space="0" w:color="auto"/>
              <w:right w:val="single" w:sz="4" w:space="0" w:color="auto"/>
            </w:tcBorders>
          </w:tcPr>
          <w:p w14:paraId="635DBD22" w14:textId="77777777" w:rsidR="00BE2AF8" w:rsidRDefault="00BE2AF8">
            <w:pPr>
              <w:jc w:val="both"/>
              <w:rPr>
                <w:sz w:val="20"/>
                <w:szCs w:val="20"/>
              </w:rPr>
            </w:pPr>
          </w:p>
        </w:tc>
      </w:tr>
      <w:tr w:rsidR="00BE2AF8" w14:paraId="2E76388F"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5C10FA23" w14:textId="77777777" w:rsidR="00BE2AF8" w:rsidRDefault="00BE2AF8">
            <w:pPr>
              <w:jc w:val="both"/>
              <w:rPr>
                <w:sz w:val="20"/>
                <w:szCs w:val="20"/>
              </w:rPr>
            </w:pPr>
            <w:r>
              <w:rPr>
                <w:sz w:val="20"/>
                <w:szCs w:val="20"/>
              </w:rPr>
              <w:t>2.8.</w:t>
            </w:r>
          </w:p>
        </w:tc>
        <w:tc>
          <w:tcPr>
            <w:tcW w:w="4565" w:type="dxa"/>
            <w:tcBorders>
              <w:top w:val="single" w:sz="4" w:space="0" w:color="auto"/>
              <w:left w:val="single" w:sz="4" w:space="0" w:color="auto"/>
              <w:bottom w:val="single" w:sz="4" w:space="0" w:color="auto"/>
              <w:right w:val="single" w:sz="4" w:space="0" w:color="auto"/>
            </w:tcBorders>
            <w:hideMark/>
          </w:tcPr>
          <w:p w14:paraId="1258F2A6" w14:textId="77777777" w:rsidR="00BE2AF8" w:rsidRDefault="00BE2AF8">
            <w:pPr>
              <w:jc w:val="both"/>
              <w:rPr>
                <w:sz w:val="20"/>
                <w:szCs w:val="20"/>
              </w:rPr>
            </w:pPr>
            <w:r>
              <w:rPr>
                <w:sz w:val="20"/>
                <w:szCs w:val="20"/>
              </w:rPr>
              <w:t>Darbinieku obligātās veselības pārbaudes, atbilstoši spēkā esošajiem normatīvajiem aktiem, 100% apmērā gan līguma, gan nelīguma iestādēs;</w:t>
            </w:r>
          </w:p>
        </w:tc>
        <w:tc>
          <w:tcPr>
            <w:tcW w:w="3798" w:type="dxa"/>
            <w:tcBorders>
              <w:top w:val="single" w:sz="4" w:space="0" w:color="auto"/>
              <w:left w:val="single" w:sz="4" w:space="0" w:color="auto"/>
              <w:bottom w:val="single" w:sz="4" w:space="0" w:color="auto"/>
              <w:right w:val="single" w:sz="4" w:space="0" w:color="auto"/>
            </w:tcBorders>
          </w:tcPr>
          <w:p w14:paraId="79618D4A" w14:textId="77777777" w:rsidR="00BE2AF8" w:rsidRDefault="00BE2AF8">
            <w:pPr>
              <w:jc w:val="both"/>
              <w:rPr>
                <w:sz w:val="20"/>
                <w:szCs w:val="20"/>
              </w:rPr>
            </w:pPr>
          </w:p>
        </w:tc>
      </w:tr>
      <w:tr w:rsidR="00BE2AF8" w14:paraId="28E8B100"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864965A" w14:textId="77777777" w:rsidR="00BE2AF8" w:rsidRDefault="00BE2AF8">
            <w:pPr>
              <w:jc w:val="both"/>
              <w:rPr>
                <w:sz w:val="20"/>
                <w:szCs w:val="20"/>
              </w:rPr>
            </w:pPr>
            <w:r>
              <w:rPr>
                <w:sz w:val="20"/>
                <w:szCs w:val="20"/>
              </w:rPr>
              <w:t>2.9.</w:t>
            </w:r>
          </w:p>
        </w:tc>
        <w:tc>
          <w:tcPr>
            <w:tcW w:w="4565" w:type="dxa"/>
            <w:tcBorders>
              <w:top w:val="single" w:sz="4" w:space="0" w:color="auto"/>
              <w:left w:val="single" w:sz="4" w:space="0" w:color="auto"/>
              <w:bottom w:val="single" w:sz="4" w:space="0" w:color="auto"/>
              <w:right w:val="single" w:sz="4" w:space="0" w:color="auto"/>
            </w:tcBorders>
            <w:hideMark/>
          </w:tcPr>
          <w:p w14:paraId="15E8AA5A" w14:textId="77777777" w:rsidR="00BE2AF8" w:rsidRDefault="00BE2AF8">
            <w:pPr>
              <w:jc w:val="both"/>
              <w:rPr>
                <w:sz w:val="20"/>
                <w:szCs w:val="20"/>
              </w:rPr>
            </w:pPr>
            <w:r>
              <w:rPr>
                <w:sz w:val="20"/>
                <w:szCs w:val="20"/>
              </w:rPr>
              <w:t>Maksas grūtnieču veselības aprūpes pakalpojumi,</w:t>
            </w:r>
            <w:proofErr w:type="gramStart"/>
            <w:r>
              <w:rPr>
                <w:sz w:val="20"/>
                <w:szCs w:val="20"/>
              </w:rPr>
              <w:t xml:space="preserve">  </w:t>
            </w:r>
            <w:proofErr w:type="gramEnd"/>
            <w:r>
              <w:rPr>
                <w:bCs/>
                <w:sz w:val="20"/>
                <w:szCs w:val="20"/>
              </w:rPr>
              <w:t>nodrošinot visu apdrošināšanas pamata programmas segumā iekļauto maksas ambulatoro pakalpojumu saņemšanu.</w:t>
            </w:r>
          </w:p>
        </w:tc>
        <w:tc>
          <w:tcPr>
            <w:tcW w:w="3798" w:type="dxa"/>
            <w:tcBorders>
              <w:top w:val="single" w:sz="4" w:space="0" w:color="auto"/>
              <w:left w:val="single" w:sz="4" w:space="0" w:color="auto"/>
              <w:bottom w:val="single" w:sz="4" w:space="0" w:color="auto"/>
              <w:right w:val="single" w:sz="4" w:space="0" w:color="auto"/>
            </w:tcBorders>
          </w:tcPr>
          <w:p w14:paraId="19DC0641" w14:textId="77777777" w:rsidR="00BE2AF8" w:rsidRDefault="00BE2AF8">
            <w:pPr>
              <w:jc w:val="both"/>
              <w:rPr>
                <w:b/>
                <w:sz w:val="20"/>
                <w:szCs w:val="20"/>
              </w:rPr>
            </w:pPr>
          </w:p>
        </w:tc>
      </w:tr>
      <w:tr w:rsidR="00BE2AF8" w14:paraId="64C999AB"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1DB081F" w14:textId="77777777" w:rsidR="00BE2AF8" w:rsidRDefault="00BE2AF8">
            <w:pPr>
              <w:jc w:val="both"/>
              <w:rPr>
                <w:b/>
                <w:sz w:val="20"/>
                <w:szCs w:val="20"/>
              </w:rPr>
            </w:pPr>
            <w:r>
              <w:rPr>
                <w:b/>
                <w:sz w:val="20"/>
                <w:szCs w:val="20"/>
              </w:rPr>
              <w:t>3.</w:t>
            </w:r>
          </w:p>
        </w:tc>
        <w:tc>
          <w:tcPr>
            <w:tcW w:w="4565" w:type="dxa"/>
            <w:tcBorders>
              <w:top w:val="single" w:sz="4" w:space="0" w:color="auto"/>
              <w:left w:val="single" w:sz="4" w:space="0" w:color="auto"/>
              <w:bottom w:val="single" w:sz="4" w:space="0" w:color="auto"/>
              <w:right w:val="single" w:sz="4" w:space="0" w:color="auto"/>
            </w:tcBorders>
            <w:hideMark/>
          </w:tcPr>
          <w:p w14:paraId="4AD34CCD" w14:textId="77777777" w:rsidR="00BE2AF8" w:rsidRDefault="00BE2AF8">
            <w:pPr>
              <w:jc w:val="both"/>
              <w:rPr>
                <w:sz w:val="20"/>
                <w:szCs w:val="20"/>
              </w:rPr>
            </w:pPr>
            <w:r>
              <w:rPr>
                <w:b/>
                <w:sz w:val="20"/>
                <w:szCs w:val="20"/>
              </w:rPr>
              <w:t>Neatliekamā medicīniskā palīdzība</w:t>
            </w:r>
            <w:r>
              <w:rPr>
                <w:sz w:val="20"/>
                <w:szCs w:val="20"/>
              </w:rPr>
              <w:t xml:space="preserve"> 24 stundas diennaktī, jebkurā ar neatliekamās palīdzības sniegšanu saistītā izsaukumā tai skaitā arī privātā neatliekamā medicīniskā palīdzība un transportēšana līdz ārstniecības iestādei (saistībā ar medicīniskām indikācijām) 100% apmērā gan līguma, gan nelīguma iestādēs.</w:t>
            </w:r>
          </w:p>
        </w:tc>
        <w:tc>
          <w:tcPr>
            <w:tcW w:w="3798" w:type="dxa"/>
            <w:tcBorders>
              <w:top w:val="single" w:sz="4" w:space="0" w:color="auto"/>
              <w:left w:val="single" w:sz="4" w:space="0" w:color="auto"/>
              <w:bottom w:val="single" w:sz="4" w:space="0" w:color="auto"/>
              <w:right w:val="single" w:sz="4" w:space="0" w:color="auto"/>
            </w:tcBorders>
          </w:tcPr>
          <w:p w14:paraId="27362F84" w14:textId="77777777" w:rsidR="00BE2AF8" w:rsidRDefault="00BE2AF8">
            <w:pPr>
              <w:jc w:val="both"/>
              <w:rPr>
                <w:b/>
                <w:sz w:val="20"/>
                <w:szCs w:val="20"/>
              </w:rPr>
            </w:pPr>
          </w:p>
        </w:tc>
      </w:tr>
      <w:tr w:rsidR="00BE2AF8" w14:paraId="593CCCCE"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519103C" w14:textId="77777777" w:rsidR="00BE2AF8" w:rsidRDefault="00BE2AF8">
            <w:pPr>
              <w:jc w:val="both"/>
              <w:rPr>
                <w:b/>
                <w:sz w:val="20"/>
                <w:szCs w:val="20"/>
              </w:rPr>
            </w:pPr>
            <w:r>
              <w:rPr>
                <w:b/>
                <w:sz w:val="20"/>
                <w:szCs w:val="20"/>
              </w:rPr>
              <w:t>4.</w:t>
            </w:r>
          </w:p>
        </w:tc>
        <w:tc>
          <w:tcPr>
            <w:tcW w:w="4565" w:type="dxa"/>
            <w:tcBorders>
              <w:top w:val="single" w:sz="4" w:space="0" w:color="auto"/>
              <w:left w:val="single" w:sz="4" w:space="0" w:color="auto"/>
              <w:bottom w:val="single" w:sz="4" w:space="0" w:color="auto"/>
              <w:right w:val="single" w:sz="4" w:space="0" w:color="auto"/>
            </w:tcBorders>
            <w:hideMark/>
          </w:tcPr>
          <w:p w14:paraId="4D90A2D7" w14:textId="77777777" w:rsidR="00BE2AF8" w:rsidRDefault="00BE2AF8">
            <w:pPr>
              <w:jc w:val="both"/>
              <w:rPr>
                <w:sz w:val="20"/>
                <w:szCs w:val="20"/>
              </w:rPr>
            </w:pPr>
            <w:r>
              <w:rPr>
                <w:b/>
                <w:sz w:val="20"/>
                <w:szCs w:val="20"/>
              </w:rPr>
              <w:t>Ambulatorā rehabilitācija</w:t>
            </w:r>
            <w:r>
              <w:rPr>
                <w:sz w:val="20"/>
                <w:szCs w:val="20"/>
              </w:rPr>
              <w:t xml:space="preserve"> ar ģimenes vai jebkura cita ārstējošā ārsta norīkojumu, bez diagnožu ierobežojuma 100% apmērā un kopējo atlīdzību limitu ne mazāk kā </w:t>
            </w:r>
            <w:r>
              <w:rPr>
                <w:b/>
                <w:sz w:val="20"/>
                <w:szCs w:val="20"/>
              </w:rPr>
              <w:t xml:space="preserve">150.00 (viens simts piecdesmit) EUR </w:t>
            </w:r>
            <w:r>
              <w:rPr>
                <w:sz w:val="20"/>
                <w:szCs w:val="20"/>
              </w:rPr>
              <w:t xml:space="preserve">Polises darbības termiņa laikā, nenosakot kursu vai apmeklējuma reižu skaita ierobežojumus, kā arī vienas apmeklējuma/procedūras reizes limitu vai atsevišķus </w:t>
            </w:r>
            <w:proofErr w:type="spellStart"/>
            <w:r>
              <w:rPr>
                <w:sz w:val="20"/>
                <w:szCs w:val="20"/>
              </w:rPr>
              <w:t>apakšlimitus</w:t>
            </w:r>
            <w:proofErr w:type="spellEnd"/>
            <w:r>
              <w:rPr>
                <w:sz w:val="20"/>
                <w:szCs w:val="20"/>
              </w:rPr>
              <w:t xml:space="preserve"> apdrošināšanas segumā iekļautajiem ambulatorās rehabilitācijas veidiem, kā arī nenosakot citus ierobežojumus, kas ietekmē šī pakalpojuma saņemšanas iespējas.</w:t>
            </w:r>
          </w:p>
          <w:p w14:paraId="40C3F22A" w14:textId="77777777" w:rsidR="00BE2AF8" w:rsidRDefault="00BE2AF8">
            <w:pPr>
              <w:jc w:val="both"/>
              <w:rPr>
                <w:b/>
                <w:sz w:val="20"/>
                <w:szCs w:val="20"/>
              </w:rPr>
            </w:pPr>
            <w:r>
              <w:rPr>
                <w:b/>
                <w:sz w:val="20"/>
                <w:szCs w:val="20"/>
              </w:rPr>
              <w:t>*</w:t>
            </w:r>
            <w:r>
              <w:rPr>
                <w:i/>
                <w:sz w:val="20"/>
                <w:szCs w:val="20"/>
              </w:rPr>
              <w:t>Ambulatorās rehabilitācijas limits tiek iekļauts kopējā Programmas apdrošinājuma summā Polises darbības laikā un netiek iekļauts ambulatoro maksas pakalpojumu apdrošinājuma summā (</w:t>
            </w:r>
            <w:proofErr w:type="gramStart"/>
            <w:r>
              <w:rPr>
                <w:i/>
                <w:sz w:val="20"/>
                <w:szCs w:val="20"/>
              </w:rPr>
              <w:t>t.i.</w:t>
            </w:r>
            <w:proofErr w:type="gramEnd"/>
            <w:r>
              <w:rPr>
                <w:i/>
                <w:sz w:val="20"/>
                <w:szCs w:val="20"/>
              </w:rPr>
              <w:t xml:space="preserve"> tiek noteikts papildus, ārpus ambulatoro maksas pakalpojumu apdrošinājuma summas)</w:t>
            </w:r>
          </w:p>
        </w:tc>
        <w:tc>
          <w:tcPr>
            <w:tcW w:w="3798" w:type="dxa"/>
            <w:tcBorders>
              <w:top w:val="single" w:sz="4" w:space="0" w:color="auto"/>
              <w:left w:val="single" w:sz="4" w:space="0" w:color="auto"/>
              <w:bottom w:val="single" w:sz="4" w:space="0" w:color="auto"/>
              <w:right w:val="single" w:sz="4" w:space="0" w:color="auto"/>
            </w:tcBorders>
          </w:tcPr>
          <w:p w14:paraId="382E09DA" w14:textId="77777777" w:rsidR="00BE2AF8" w:rsidRDefault="00BE2AF8">
            <w:pPr>
              <w:jc w:val="both"/>
              <w:rPr>
                <w:b/>
                <w:sz w:val="20"/>
                <w:szCs w:val="20"/>
              </w:rPr>
            </w:pPr>
          </w:p>
        </w:tc>
      </w:tr>
      <w:tr w:rsidR="00BE2AF8" w14:paraId="031DFFB4" w14:textId="77777777" w:rsidTr="00BE2AF8">
        <w:trPr>
          <w:trHeight w:val="983"/>
        </w:trPr>
        <w:tc>
          <w:tcPr>
            <w:tcW w:w="851" w:type="dxa"/>
            <w:tcBorders>
              <w:top w:val="single" w:sz="4" w:space="0" w:color="auto"/>
              <w:left w:val="single" w:sz="4" w:space="0" w:color="auto"/>
              <w:bottom w:val="single" w:sz="4" w:space="0" w:color="auto"/>
              <w:right w:val="single" w:sz="4" w:space="0" w:color="auto"/>
            </w:tcBorders>
            <w:hideMark/>
          </w:tcPr>
          <w:p w14:paraId="0C89E829" w14:textId="77777777" w:rsidR="00BE2AF8" w:rsidRDefault="00BE2AF8">
            <w:pPr>
              <w:jc w:val="both"/>
              <w:rPr>
                <w:sz w:val="20"/>
                <w:szCs w:val="20"/>
              </w:rPr>
            </w:pPr>
            <w:r>
              <w:rPr>
                <w:sz w:val="20"/>
                <w:szCs w:val="20"/>
              </w:rPr>
              <w:t>4.1.</w:t>
            </w:r>
          </w:p>
        </w:tc>
        <w:tc>
          <w:tcPr>
            <w:tcW w:w="4565" w:type="dxa"/>
            <w:tcBorders>
              <w:top w:val="single" w:sz="4" w:space="0" w:color="auto"/>
              <w:left w:val="single" w:sz="4" w:space="0" w:color="auto"/>
              <w:bottom w:val="single" w:sz="4" w:space="0" w:color="auto"/>
              <w:right w:val="single" w:sz="4" w:space="0" w:color="auto"/>
            </w:tcBorders>
            <w:hideMark/>
          </w:tcPr>
          <w:p w14:paraId="219C20E6" w14:textId="77777777" w:rsidR="00BE2AF8" w:rsidRDefault="00BE2AF8">
            <w:pPr>
              <w:jc w:val="both"/>
              <w:rPr>
                <w:sz w:val="20"/>
                <w:szCs w:val="20"/>
              </w:rPr>
            </w:pPr>
            <w:r>
              <w:rPr>
                <w:sz w:val="20"/>
                <w:szCs w:val="20"/>
              </w:rPr>
              <w:t>Ambulatorās rehabilitācijas veidi - ārstnieciskā masāža, manuālā terapija, fizikālās terapijas procedūras, ūdens procedūras, ārstnieciskā vingrošana gan individuāli, gan grupās, tajā skaitā arī grūtnieču vingrošana.</w:t>
            </w:r>
          </w:p>
        </w:tc>
        <w:tc>
          <w:tcPr>
            <w:tcW w:w="3798" w:type="dxa"/>
            <w:tcBorders>
              <w:top w:val="single" w:sz="4" w:space="0" w:color="auto"/>
              <w:left w:val="single" w:sz="4" w:space="0" w:color="auto"/>
              <w:bottom w:val="single" w:sz="4" w:space="0" w:color="auto"/>
              <w:right w:val="single" w:sz="4" w:space="0" w:color="auto"/>
            </w:tcBorders>
          </w:tcPr>
          <w:p w14:paraId="7DA6CD46" w14:textId="77777777" w:rsidR="00BE2AF8" w:rsidRDefault="00BE2AF8">
            <w:pPr>
              <w:jc w:val="both"/>
              <w:rPr>
                <w:sz w:val="20"/>
                <w:szCs w:val="20"/>
              </w:rPr>
            </w:pPr>
          </w:p>
        </w:tc>
      </w:tr>
      <w:tr w:rsidR="00BE2AF8" w14:paraId="34BE1AE7"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30E746E0" w14:textId="77777777" w:rsidR="00BE2AF8" w:rsidRDefault="00BE2AF8">
            <w:pPr>
              <w:jc w:val="both"/>
              <w:rPr>
                <w:b/>
                <w:sz w:val="20"/>
                <w:szCs w:val="20"/>
              </w:rPr>
            </w:pPr>
            <w:r>
              <w:rPr>
                <w:b/>
                <w:sz w:val="20"/>
                <w:szCs w:val="20"/>
              </w:rPr>
              <w:t>5.</w:t>
            </w:r>
          </w:p>
        </w:tc>
        <w:tc>
          <w:tcPr>
            <w:tcW w:w="4565" w:type="dxa"/>
            <w:tcBorders>
              <w:top w:val="single" w:sz="4" w:space="0" w:color="auto"/>
              <w:left w:val="single" w:sz="4" w:space="0" w:color="auto"/>
              <w:bottom w:val="single" w:sz="4" w:space="0" w:color="auto"/>
              <w:right w:val="single" w:sz="4" w:space="0" w:color="auto"/>
            </w:tcBorders>
            <w:hideMark/>
          </w:tcPr>
          <w:p w14:paraId="3396D8D8" w14:textId="77777777" w:rsidR="00BE2AF8" w:rsidRDefault="00BE2AF8">
            <w:pPr>
              <w:ind w:right="-25"/>
              <w:jc w:val="both"/>
              <w:rPr>
                <w:b/>
                <w:sz w:val="20"/>
                <w:szCs w:val="20"/>
              </w:rPr>
            </w:pPr>
            <w:r>
              <w:rPr>
                <w:b/>
                <w:sz w:val="20"/>
                <w:szCs w:val="20"/>
              </w:rPr>
              <w:t xml:space="preserve">Stacionārie maksas pakalpojumi </w:t>
            </w:r>
            <w:r>
              <w:rPr>
                <w:b/>
                <w:bCs/>
                <w:sz w:val="20"/>
                <w:szCs w:val="20"/>
              </w:rPr>
              <w:t xml:space="preserve">gan diennakts, gan dienas stacionārā </w:t>
            </w:r>
            <w:r>
              <w:rPr>
                <w:b/>
                <w:sz w:val="20"/>
                <w:szCs w:val="20"/>
              </w:rPr>
              <w:t>100% apmērā gan līguma, gan nelīguma iestādēs</w:t>
            </w:r>
            <w:r>
              <w:rPr>
                <w:sz w:val="20"/>
                <w:szCs w:val="20"/>
              </w:rPr>
              <w:t xml:space="preserve">, kopējās apdrošinājuma summas ietvaros (tas ir, bez </w:t>
            </w:r>
            <w:proofErr w:type="spellStart"/>
            <w:r>
              <w:rPr>
                <w:sz w:val="20"/>
                <w:szCs w:val="20"/>
              </w:rPr>
              <w:t>apakšlimita</w:t>
            </w:r>
            <w:proofErr w:type="spellEnd"/>
            <w:r>
              <w:rPr>
                <w:sz w:val="20"/>
                <w:szCs w:val="20"/>
              </w:rPr>
              <w:t xml:space="preserve"> piemērošanas) ne mazāk kā </w:t>
            </w:r>
            <w:r>
              <w:rPr>
                <w:b/>
                <w:sz w:val="20"/>
                <w:szCs w:val="20"/>
              </w:rPr>
              <w:t>450.00 (četri simti piecdesmit) EUR</w:t>
            </w:r>
            <w:r>
              <w:rPr>
                <w:sz w:val="20"/>
                <w:szCs w:val="20"/>
              </w:rPr>
              <w:t xml:space="preserve"> par katru stacionēšanās gadījumu, </w:t>
            </w:r>
            <w:r>
              <w:rPr>
                <w:b/>
                <w:sz w:val="20"/>
                <w:szCs w:val="20"/>
              </w:rPr>
              <w:t>bez stacionēšanās gadījumu skaita ierobežojuma, t.sk.:</w:t>
            </w:r>
          </w:p>
        </w:tc>
        <w:tc>
          <w:tcPr>
            <w:tcW w:w="3798" w:type="dxa"/>
            <w:tcBorders>
              <w:top w:val="single" w:sz="4" w:space="0" w:color="auto"/>
              <w:left w:val="single" w:sz="4" w:space="0" w:color="auto"/>
              <w:bottom w:val="single" w:sz="4" w:space="0" w:color="auto"/>
              <w:right w:val="single" w:sz="4" w:space="0" w:color="auto"/>
            </w:tcBorders>
          </w:tcPr>
          <w:p w14:paraId="3D099C4D" w14:textId="77777777" w:rsidR="00BE2AF8" w:rsidRDefault="00BE2AF8">
            <w:pPr>
              <w:jc w:val="both"/>
              <w:rPr>
                <w:b/>
                <w:sz w:val="20"/>
                <w:szCs w:val="20"/>
              </w:rPr>
            </w:pPr>
          </w:p>
        </w:tc>
      </w:tr>
      <w:tr w:rsidR="00BE2AF8" w14:paraId="5EDB49FE"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C1ADD17" w14:textId="77777777" w:rsidR="00BE2AF8" w:rsidRDefault="00BE2AF8">
            <w:pPr>
              <w:jc w:val="both"/>
              <w:rPr>
                <w:sz w:val="20"/>
                <w:szCs w:val="20"/>
              </w:rPr>
            </w:pPr>
            <w:r>
              <w:rPr>
                <w:sz w:val="20"/>
                <w:szCs w:val="20"/>
              </w:rPr>
              <w:t>5.1.</w:t>
            </w:r>
          </w:p>
        </w:tc>
        <w:tc>
          <w:tcPr>
            <w:tcW w:w="4565" w:type="dxa"/>
            <w:tcBorders>
              <w:top w:val="single" w:sz="4" w:space="0" w:color="auto"/>
              <w:left w:val="single" w:sz="4" w:space="0" w:color="auto"/>
              <w:bottom w:val="single" w:sz="4" w:space="0" w:color="auto"/>
              <w:right w:val="single" w:sz="4" w:space="0" w:color="auto"/>
            </w:tcBorders>
            <w:hideMark/>
          </w:tcPr>
          <w:p w14:paraId="2DA0BF02" w14:textId="77777777" w:rsidR="00BE2AF8" w:rsidRDefault="00BE2AF8">
            <w:pPr>
              <w:jc w:val="both"/>
              <w:rPr>
                <w:sz w:val="20"/>
                <w:szCs w:val="20"/>
              </w:rPr>
            </w:pPr>
            <w:r>
              <w:rPr>
                <w:sz w:val="20"/>
                <w:szCs w:val="20"/>
              </w:rPr>
              <w:t xml:space="preserve">Maksa par katru diennakts vai dienas stacionārā </w:t>
            </w:r>
            <w:r>
              <w:rPr>
                <w:sz w:val="20"/>
                <w:szCs w:val="20"/>
              </w:rPr>
              <w:lastRenderedPageBreak/>
              <w:t>pavadīto dienu;</w:t>
            </w:r>
          </w:p>
        </w:tc>
        <w:tc>
          <w:tcPr>
            <w:tcW w:w="3798" w:type="dxa"/>
            <w:tcBorders>
              <w:top w:val="single" w:sz="4" w:space="0" w:color="auto"/>
              <w:left w:val="single" w:sz="4" w:space="0" w:color="auto"/>
              <w:bottom w:val="single" w:sz="4" w:space="0" w:color="auto"/>
              <w:right w:val="single" w:sz="4" w:space="0" w:color="auto"/>
            </w:tcBorders>
          </w:tcPr>
          <w:p w14:paraId="0ACC68C0" w14:textId="77777777" w:rsidR="00BE2AF8" w:rsidRDefault="00BE2AF8">
            <w:pPr>
              <w:jc w:val="both"/>
              <w:rPr>
                <w:sz w:val="20"/>
                <w:szCs w:val="20"/>
              </w:rPr>
            </w:pPr>
          </w:p>
        </w:tc>
      </w:tr>
      <w:tr w:rsidR="00BE2AF8" w14:paraId="0455533A"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1DB2709D" w14:textId="77777777" w:rsidR="00BE2AF8" w:rsidRDefault="00BE2AF8">
            <w:pPr>
              <w:jc w:val="both"/>
              <w:rPr>
                <w:sz w:val="20"/>
                <w:szCs w:val="20"/>
              </w:rPr>
            </w:pPr>
            <w:r>
              <w:rPr>
                <w:sz w:val="20"/>
                <w:szCs w:val="20"/>
              </w:rPr>
              <w:lastRenderedPageBreak/>
              <w:t>5.2.</w:t>
            </w:r>
          </w:p>
        </w:tc>
        <w:tc>
          <w:tcPr>
            <w:tcW w:w="4565" w:type="dxa"/>
            <w:tcBorders>
              <w:top w:val="single" w:sz="4" w:space="0" w:color="auto"/>
              <w:left w:val="single" w:sz="4" w:space="0" w:color="auto"/>
              <w:bottom w:val="single" w:sz="4" w:space="0" w:color="auto"/>
              <w:right w:val="single" w:sz="4" w:space="0" w:color="auto"/>
            </w:tcBorders>
            <w:hideMark/>
          </w:tcPr>
          <w:p w14:paraId="6196FA9E" w14:textId="77777777" w:rsidR="00BE2AF8" w:rsidRDefault="00BE2AF8">
            <w:pPr>
              <w:jc w:val="both"/>
              <w:rPr>
                <w:sz w:val="20"/>
                <w:szCs w:val="20"/>
              </w:rPr>
            </w:pPr>
            <w:r>
              <w:rPr>
                <w:sz w:val="20"/>
                <w:szCs w:val="20"/>
              </w:rPr>
              <w:t>Ārstēšanās paaugstināta servisa apstākļos, ja tādus nodrošina ārstniecības iestāde;</w:t>
            </w:r>
          </w:p>
        </w:tc>
        <w:tc>
          <w:tcPr>
            <w:tcW w:w="3798" w:type="dxa"/>
            <w:tcBorders>
              <w:top w:val="single" w:sz="4" w:space="0" w:color="auto"/>
              <w:left w:val="single" w:sz="4" w:space="0" w:color="auto"/>
              <w:bottom w:val="single" w:sz="4" w:space="0" w:color="auto"/>
              <w:right w:val="single" w:sz="4" w:space="0" w:color="auto"/>
            </w:tcBorders>
          </w:tcPr>
          <w:p w14:paraId="78197974" w14:textId="77777777" w:rsidR="00BE2AF8" w:rsidRDefault="00BE2AF8">
            <w:pPr>
              <w:jc w:val="both"/>
              <w:rPr>
                <w:sz w:val="20"/>
                <w:szCs w:val="20"/>
              </w:rPr>
            </w:pPr>
          </w:p>
        </w:tc>
      </w:tr>
      <w:tr w:rsidR="00BE2AF8" w14:paraId="6A96C052"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586683C1" w14:textId="77777777" w:rsidR="00BE2AF8" w:rsidRDefault="00BE2AF8">
            <w:pPr>
              <w:jc w:val="both"/>
              <w:rPr>
                <w:sz w:val="20"/>
                <w:szCs w:val="20"/>
              </w:rPr>
            </w:pPr>
            <w:r>
              <w:rPr>
                <w:sz w:val="20"/>
                <w:szCs w:val="20"/>
              </w:rPr>
              <w:t>5.3.</w:t>
            </w:r>
          </w:p>
        </w:tc>
        <w:tc>
          <w:tcPr>
            <w:tcW w:w="4565" w:type="dxa"/>
            <w:tcBorders>
              <w:top w:val="single" w:sz="4" w:space="0" w:color="auto"/>
              <w:left w:val="single" w:sz="4" w:space="0" w:color="auto"/>
              <w:bottom w:val="single" w:sz="4" w:space="0" w:color="auto"/>
              <w:right w:val="single" w:sz="4" w:space="0" w:color="auto"/>
            </w:tcBorders>
            <w:hideMark/>
          </w:tcPr>
          <w:p w14:paraId="6FD958FA" w14:textId="77777777" w:rsidR="00BE2AF8" w:rsidRDefault="00BE2AF8">
            <w:pPr>
              <w:jc w:val="both"/>
              <w:rPr>
                <w:sz w:val="20"/>
                <w:szCs w:val="20"/>
              </w:rPr>
            </w:pPr>
            <w:r>
              <w:rPr>
                <w:sz w:val="20"/>
                <w:szCs w:val="20"/>
              </w:rPr>
              <w:t>Ārstu – speciālistu t.sk. profesoru un docentu konsultācijas, kā arī ārsta nozīmētas ārstnieciskās manipulācijas un procedūras maksas stacionārā;</w:t>
            </w:r>
          </w:p>
        </w:tc>
        <w:tc>
          <w:tcPr>
            <w:tcW w:w="3798" w:type="dxa"/>
            <w:tcBorders>
              <w:top w:val="single" w:sz="4" w:space="0" w:color="auto"/>
              <w:left w:val="single" w:sz="4" w:space="0" w:color="auto"/>
              <w:bottom w:val="single" w:sz="4" w:space="0" w:color="auto"/>
              <w:right w:val="single" w:sz="4" w:space="0" w:color="auto"/>
            </w:tcBorders>
          </w:tcPr>
          <w:p w14:paraId="0037752C" w14:textId="77777777" w:rsidR="00BE2AF8" w:rsidRDefault="00BE2AF8">
            <w:pPr>
              <w:jc w:val="both"/>
              <w:rPr>
                <w:sz w:val="20"/>
                <w:szCs w:val="20"/>
              </w:rPr>
            </w:pPr>
          </w:p>
        </w:tc>
      </w:tr>
      <w:tr w:rsidR="00BE2AF8" w14:paraId="2E7BD644"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345CF17E" w14:textId="77777777" w:rsidR="00BE2AF8" w:rsidRDefault="00BE2AF8">
            <w:pPr>
              <w:jc w:val="both"/>
              <w:rPr>
                <w:sz w:val="20"/>
                <w:szCs w:val="20"/>
              </w:rPr>
            </w:pPr>
            <w:r>
              <w:rPr>
                <w:sz w:val="20"/>
                <w:szCs w:val="20"/>
              </w:rPr>
              <w:t>5.4.</w:t>
            </w:r>
          </w:p>
        </w:tc>
        <w:tc>
          <w:tcPr>
            <w:tcW w:w="4565" w:type="dxa"/>
            <w:tcBorders>
              <w:top w:val="single" w:sz="4" w:space="0" w:color="auto"/>
              <w:left w:val="single" w:sz="4" w:space="0" w:color="auto"/>
              <w:bottom w:val="single" w:sz="4" w:space="0" w:color="auto"/>
              <w:right w:val="single" w:sz="4" w:space="0" w:color="auto"/>
            </w:tcBorders>
            <w:hideMark/>
          </w:tcPr>
          <w:p w14:paraId="6CA93F9E" w14:textId="77777777" w:rsidR="00BE2AF8" w:rsidRDefault="00BE2AF8">
            <w:pPr>
              <w:jc w:val="both"/>
              <w:rPr>
                <w:sz w:val="20"/>
                <w:szCs w:val="20"/>
              </w:rPr>
            </w:pPr>
            <w:r>
              <w:rPr>
                <w:sz w:val="20"/>
                <w:szCs w:val="20"/>
              </w:rPr>
              <w:t>Visa veida diagnostiskie, laboratoriskie un instrumentālie izmeklējumi;</w:t>
            </w:r>
          </w:p>
        </w:tc>
        <w:tc>
          <w:tcPr>
            <w:tcW w:w="3798" w:type="dxa"/>
            <w:tcBorders>
              <w:top w:val="single" w:sz="4" w:space="0" w:color="auto"/>
              <w:left w:val="single" w:sz="4" w:space="0" w:color="auto"/>
              <w:bottom w:val="single" w:sz="4" w:space="0" w:color="auto"/>
              <w:right w:val="single" w:sz="4" w:space="0" w:color="auto"/>
            </w:tcBorders>
          </w:tcPr>
          <w:p w14:paraId="33FA903A" w14:textId="77777777" w:rsidR="00BE2AF8" w:rsidRDefault="00BE2AF8">
            <w:pPr>
              <w:jc w:val="both"/>
              <w:rPr>
                <w:sz w:val="20"/>
                <w:szCs w:val="20"/>
              </w:rPr>
            </w:pPr>
          </w:p>
        </w:tc>
      </w:tr>
      <w:tr w:rsidR="00BE2AF8" w14:paraId="77319D0A"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5FD7B655" w14:textId="77777777" w:rsidR="00BE2AF8" w:rsidRDefault="00BE2AF8">
            <w:pPr>
              <w:jc w:val="both"/>
              <w:rPr>
                <w:sz w:val="20"/>
                <w:szCs w:val="20"/>
              </w:rPr>
            </w:pPr>
            <w:r>
              <w:rPr>
                <w:sz w:val="20"/>
                <w:szCs w:val="20"/>
              </w:rPr>
              <w:t>5.5.</w:t>
            </w:r>
          </w:p>
        </w:tc>
        <w:tc>
          <w:tcPr>
            <w:tcW w:w="4565" w:type="dxa"/>
            <w:tcBorders>
              <w:top w:val="single" w:sz="4" w:space="0" w:color="auto"/>
              <w:left w:val="single" w:sz="4" w:space="0" w:color="auto"/>
              <w:bottom w:val="single" w:sz="4" w:space="0" w:color="auto"/>
              <w:right w:val="single" w:sz="4" w:space="0" w:color="auto"/>
            </w:tcBorders>
            <w:vAlign w:val="center"/>
            <w:hideMark/>
          </w:tcPr>
          <w:p w14:paraId="717ACD97" w14:textId="77777777" w:rsidR="00BE2AF8" w:rsidRDefault="00BE2AF8">
            <w:pPr>
              <w:jc w:val="both"/>
              <w:rPr>
                <w:sz w:val="20"/>
                <w:szCs w:val="20"/>
              </w:rPr>
            </w:pPr>
            <w:r>
              <w:rPr>
                <w:sz w:val="20"/>
                <w:szCs w:val="20"/>
              </w:rPr>
              <w:t>Stacionārā izmantotie medikamenti;</w:t>
            </w:r>
          </w:p>
        </w:tc>
        <w:tc>
          <w:tcPr>
            <w:tcW w:w="3798" w:type="dxa"/>
            <w:tcBorders>
              <w:top w:val="single" w:sz="4" w:space="0" w:color="auto"/>
              <w:left w:val="single" w:sz="4" w:space="0" w:color="auto"/>
              <w:bottom w:val="single" w:sz="4" w:space="0" w:color="auto"/>
              <w:right w:val="single" w:sz="4" w:space="0" w:color="auto"/>
            </w:tcBorders>
          </w:tcPr>
          <w:p w14:paraId="0F2E1D95" w14:textId="77777777" w:rsidR="00BE2AF8" w:rsidRDefault="00BE2AF8">
            <w:pPr>
              <w:jc w:val="both"/>
              <w:rPr>
                <w:sz w:val="20"/>
                <w:szCs w:val="20"/>
              </w:rPr>
            </w:pPr>
          </w:p>
        </w:tc>
      </w:tr>
      <w:tr w:rsidR="00BE2AF8" w14:paraId="1625617F"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5628683" w14:textId="77777777" w:rsidR="00BE2AF8" w:rsidRDefault="00BE2AF8">
            <w:pPr>
              <w:jc w:val="both"/>
              <w:rPr>
                <w:sz w:val="20"/>
                <w:szCs w:val="20"/>
              </w:rPr>
            </w:pPr>
            <w:r>
              <w:rPr>
                <w:sz w:val="20"/>
                <w:szCs w:val="20"/>
              </w:rPr>
              <w:t>5.6.</w:t>
            </w:r>
          </w:p>
        </w:tc>
        <w:tc>
          <w:tcPr>
            <w:tcW w:w="4565" w:type="dxa"/>
            <w:tcBorders>
              <w:top w:val="single" w:sz="4" w:space="0" w:color="auto"/>
              <w:left w:val="single" w:sz="4" w:space="0" w:color="auto"/>
              <w:bottom w:val="single" w:sz="4" w:space="0" w:color="auto"/>
              <w:right w:val="single" w:sz="4" w:space="0" w:color="auto"/>
            </w:tcBorders>
            <w:hideMark/>
          </w:tcPr>
          <w:p w14:paraId="6FCF2F6C" w14:textId="77777777" w:rsidR="00BE2AF8" w:rsidRDefault="00BE2AF8">
            <w:pPr>
              <w:jc w:val="both"/>
              <w:rPr>
                <w:sz w:val="20"/>
                <w:szCs w:val="20"/>
              </w:rPr>
            </w:pPr>
            <w:r>
              <w:rPr>
                <w:sz w:val="20"/>
                <w:szCs w:val="20"/>
              </w:rPr>
              <w:t xml:space="preserve">Maksas ķirurģiskās operācijas bez skaita ierobežojuma, kā arī neierobežojot apmaksājamo operāciju klāstu tikai ar pretendenta nosauktajām apmaksājamām operācijām, ietverot arī mugurkaula, neiroķirurģiskās, </w:t>
            </w:r>
            <w:proofErr w:type="spellStart"/>
            <w:r>
              <w:rPr>
                <w:sz w:val="20"/>
                <w:szCs w:val="20"/>
              </w:rPr>
              <w:t>mikroķirurģiskās</w:t>
            </w:r>
            <w:proofErr w:type="spellEnd"/>
            <w:r>
              <w:rPr>
                <w:sz w:val="20"/>
                <w:szCs w:val="20"/>
              </w:rPr>
              <w:t xml:space="preserve">, endoprotezēšanas, </w:t>
            </w:r>
            <w:proofErr w:type="spellStart"/>
            <w:r>
              <w:rPr>
                <w:sz w:val="20"/>
                <w:szCs w:val="20"/>
              </w:rPr>
              <w:t>lāzeroperācijas</w:t>
            </w:r>
            <w:proofErr w:type="spellEnd"/>
            <w:r>
              <w:rPr>
                <w:sz w:val="20"/>
                <w:szCs w:val="20"/>
              </w:rPr>
              <w:t xml:space="preserve"> un </w:t>
            </w:r>
            <w:proofErr w:type="spellStart"/>
            <w:r>
              <w:rPr>
                <w:sz w:val="20"/>
                <w:szCs w:val="20"/>
              </w:rPr>
              <w:t>laporoskopiskās</w:t>
            </w:r>
            <w:proofErr w:type="spellEnd"/>
            <w:r>
              <w:rPr>
                <w:sz w:val="20"/>
                <w:szCs w:val="20"/>
              </w:rPr>
              <w:t xml:space="preserve"> operācijas.</w:t>
            </w:r>
          </w:p>
        </w:tc>
        <w:tc>
          <w:tcPr>
            <w:tcW w:w="3798" w:type="dxa"/>
            <w:tcBorders>
              <w:top w:val="single" w:sz="4" w:space="0" w:color="auto"/>
              <w:left w:val="single" w:sz="4" w:space="0" w:color="auto"/>
              <w:bottom w:val="single" w:sz="4" w:space="0" w:color="auto"/>
              <w:right w:val="single" w:sz="4" w:space="0" w:color="auto"/>
            </w:tcBorders>
          </w:tcPr>
          <w:p w14:paraId="7A5B2849" w14:textId="77777777" w:rsidR="00BE2AF8" w:rsidRDefault="00BE2AF8">
            <w:pPr>
              <w:jc w:val="both"/>
              <w:rPr>
                <w:sz w:val="20"/>
                <w:szCs w:val="20"/>
              </w:rPr>
            </w:pPr>
          </w:p>
        </w:tc>
      </w:tr>
      <w:tr w:rsidR="00BE2AF8" w14:paraId="10A5D08D"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331A0B0C" w14:textId="77777777" w:rsidR="00BE2AF8" w:rsidRDefault="00BE2AF8">
            <w:pPr>
              <w:jc w:val="both"/>
              <w:rPr>
                <w:b/>
                <w:sz w:val="20"/>
                <w:szCs w:val="20"/>
              </w:rPr>
            </w:pPr>
            <w:r>
              <w:rPr>
                <w:b/>
                <w:sz w:val="20"/>
                <w:szCs w:val="20"/>
              </w:rPr>
              <w:t>6.</w:t>
            </w:r>
          </w:p>
        </w:tc>
        <w:tc>
          <w:tcPr>
            <w:tcW w:w="4565" w:type="dxa"/>
            <w:tcBorders>
              <w:top w:val="single" w:sz="4" w:space="0" w:color="auto"/>
              <w:left w:val="single" w:sz="4" w:space="0" w:color="auto"/>
              <w:bottom w:val="single" w:sz="4" w:space="0" w:color="auto"/>
              <w:right w:val="single" w:sz="4" w:space="0" w:color="auto"/>
            </w:tcBorders>
            <w:hideMark/>
          </w:tcPr>
          <w:p w14:paraId="092690E6" w14:textId="77777777" w:rsidR="00BE2AF8" w:rsidRDefault="00BE2AF8">
            <w:pPr>
              <w:jc w:val="both"/>
              <w:rPr>
                <w:b/>
                <w:sz w:val="20"/>
                <w:szCs w:val="20"/>
              </w:rPr>
            </w:pPr>
            <w:r>
              <w:rPr>
                <w:b/>
                <w:sz w:val="20"/>
                <w:szCs w:val="20"/>
              </w:rPr>
              <w:t>Mutes dobuma higiēnas pakalpojumu apmaksa 100% apmērā</w:t>
            </w:r>
            <w:r>
              <w:rPr>
                <w:sz w:val="20"/>
                <w:szCs w:val="20"/>
              </w:rPr>
              <w:t xml:space="preserve"> un ar kopējo atlīdzību limitu ne mazāku kā 50.00 (piecdesmit) EUR Polises darbības termiņa laikā, bez apmeklējuma reižu skaita ierobežojuma.</w:t>
            </w:r>
          </w:p>
        </w:tc>
        <w:tc>
          <w:tcPr>
            <w:tcW w:w="3798" w:type="dxa"/>
            <w:tcBorders>
              <w:top w:val="single" w:sz="4" w:space="0" w:color="auto"/>
              <w:left w:val="single" w:sz="4" w:space="0" w:color="auto"/>
              <w:bottom w:val="single" w:sz="4" w:space="0" w:color="auto"/>
              <w:right w:val="single" w:sz="4" w:space="0" w:color="auto"/>
            </w:tcBorders>
          </w:tcPr>
          <w:p w14:paraId="27916A40" w14:textId="77777777" w:rsidR="00BE2AF8" w:rsidRDefault="00BE2AF8">
            <w:pPr>
              <w:jc w:val="both"/>
              <w:rPr>
                <w:sz w:val="20"/>
                <w:szCs w:val="20"/>
              </w:rPr>
            </w:pPr>
          </w:p>
        </w:tc>
      </w:tr>
      <w:tr w:rsidR="00BE2AF8" w14:paraId="235A305F"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43E66A6" w14:textId="77777777" w:rsidR="00BE2AF8" w:rsidRDefault="00BE2AF8">
            <w:pPr>
              <w:jc w:val="both"/>
              <w:rPr>
                <w:sz w:val="20"/>
                <w:szCs w:val="20"/>
              </w:rPr>
            </w:pPr>
            <w:r>
              <w:rPr>
                <w:sz w:val="20"/>
                <w:szCs w:val="20"/>
              </w:rPr>
              <w:t>6.1.</w:t>
            </w:r>
          </w:p>
        </w:tc>
        <w:tc>
          <w:tcPr>
            <w:tcW w:w="4565" w:type="dxa"/>
            <w:tcBorders>
              <w:top w:val="single" w:sz="4" w:space="0" w:color="auto"/>
              <w:left w:val="single" w:sz="4" w:space="0" w:color="auto"/>
              <w:bottom w:val="single" w:sz="4" w:space="0" w:color="auto"/>
              <w:right w:val="single" w:sz="4" w:space="0" w:color="auto"/>
            </w:tcBorders>
            <w:hideMark/>
          </w:tcPr>
          <w:p w14:paraId="28F4B557" w14:textId="77777777" w:rsidR="00BE2AF8" w:rsidRDefault="00BE2AF8">
            <w:pPr>
              <w:jc w:val="both"/>
              <w:rPr>
                <w:b/>
                <w:sz w:val="20"/>
                <w:szCs w:val="20"/>
              </w:rPr>
            </w:pPr>
            <w:r>
              <w:rPr>
                <w:bCs/>
                <w:sz w:val="20"/>
                <w:szCs w:val="20"/>
              </w:rPr>
              <w:t>Pakalpojumiem ir jābūt pieejamiem pilnā apmērā, saskaņā ar norādīto atlaidi un limitu.</w:t>
            </w:r>
            <w:r>
              <w:rPr>
                <w:sz w:val="20"/>
                <w:szCs w:val="20"/>
              </w:rPr>
              <w:t xml:space="preserve"> </w:t>
            </w:r>
            <w:r>
              <w:rPr>
                <w:bCs/>
                <w:sz w:val="20"/>
                <w:szCs w:val="20"/>
              </w:rPr>
              <w:t>Pretendents nedrīkst piemērot cenrādi par līguma/nelīguma iestādēs saņemtajiem mutes dobuma higiēnas pakalpojumiem.</w:t>
            </w:r>
          </w:p>
        </w:tc>
        <w:tc>
          <w:tcPr>
            <w:tcW w:w="3798" w:type="dxa"/>
            <w:tcBorders>
              <w:top w:val="single" w:sz="4" w:space="0" w:color="auto"/>
              <w:left w:val="single" w:sz="4" w:space="0" w:color="auto"/>
              <w:bottom w:val="single" w:sz="4" w:space="0" w:color="auto"/>
              <w:right w:val="single" w:sz="4" w:space="0" w:color="auto"/>
            </w:tcBorders>
          </w:tcPr>
          <w:p w14:paraId="4EDD8593" w14:textId="77777777" w:rsidR="00BE2AF8" w:rsidRDefault="00BE2AF8">
            <w:pPr>
              <w:jc w:val="both"/>
              <w:rPr>
                <w:sz w:val="20"/>
                <w:szCs w:val="20"/>
              </w:rPr>
            </w:pPr>
          </w:p>
        </w:tc>
      </w:tr>
      <w:tr w:rsidR="00BE2AF8" w14:paraId="58393D17"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55FE696D" w14:textId="77777777" w:rsidR="00BE2AF8" w:rsidRDefault="00BE2AF8">
            <w:pPr>
              <w:jc w:val="both"/>
              <w:rPr>
                <w:b/>
                <w:sz w:val="20"/>
                <w:szCs w:val="20"/>
              </w:rPr>
            </w:pPr>
            <w:r>
              <w:rPr>
                <w:b/>
                <w:sz w:val="20"/>
                <w:szCs w:val="20"/>
              </w:rPr>
              <w:t>7.</w:t>
            </w:r>
          </w:p>
        </w:tc>
        <w:tc>
          <w:tcPr>
            <w:tcW w:w="4565" w:type="dxa"/>
            <w:tcBorders>
              <w:top w:val="single" w:sz="4" w:space="0" w:color="auto"/>
              <w:left w:val="single" w:sz="4" w:space="0" w:color="auto"/>
              <w:bottom w:val="single" w:sz="4" w:space="0" w:color="auto"/>
              <w:right w:val="single" w:sz="4" w:space="0" w:color="auto"/>
            </w:tcBorders>
            <w:hideMark/>
          </w:tcPr>
          <w:p w14:paraId="1C1F6E4A" w14:textId="77777777" w:rsidR="00BE2AF8" w:rsidRDefault="00BE2AF8">
            <w:pPr>
              <w:jc w:val="both"/>
              <w:rPr>
                <w:b/>
                <w:sz w:val="20"/>
                <w:szCs w:val="20"/>
              </w:rPr>
            </w:pPr>
            <w:r>
              <w:rPr>
                <w:b/>
                <w:sz w:val="20"/>
                <w:szCs w:val="20"/>
              </w:rPr>
              <w:t>Zobārstniecības pakalpojumu apmaksa</w:t>
            </w:r>
            <w:r>
              <w:rPr>
                <w:sz w:val="20"/>
                <w:szCs w:val="20"/>
              </w:rPr>
              <w:t xml:space="preserve"> ne mazāk </w:t>
            </w:r>
            <w:r>
              <w:rPr>
                <w:b/>
                <w:sz w:val="20"/>
                <w:szCs w:val="20"/>
              </w:rPr>
              <w:t>kā 50%</w:t>
            </w:r>
            <w:r>
              <w:rPr>
                <w:sz w:val="20"/>
                <w:szCs w:val="20"/>
              </w:rPr>
              <w:t xml:space="preserve"> apmērā un kopējo atlīdzību limitu ne mazāku kā 70.00 (septiņdesmit) EUR Polises darbības termiņa laikā.</w:t>
            </w:r>
            <w:r>
              <w:rPr>
                <w:b/>
                <w:sz w:val="20"/>
                <w:szCs w:val="20"/>
              </w:rPr>
              <w:t xml:space="preserve"> </w:t>
            </w:r>
          </w:p>
        </w:tc>
        <w:tc>
          <w:tcPr>
            <w:tcW w:w="3798" w:type="dxa"/>
            <w:tcBorders>
              <w:top w:val="single" w:sz="4" w:space="0" w:color="auto"/>
              <w:left w:val="single" w:sz="4" w:space="0" w:color="auto"/>
              <w:bottom w:val="single" w:sz="4" w:space="0" w:color="auto"/>
              <w:right w:val="single" w:sz="4" w:space="0" w:color="auto"/>
            </w:tcBorders>
          </w:tcPr>
          <w:p w14:paraId="7CD6D1BD" w14:textId="77777777" w:rsidR="00BE2AF8" w:rsidRDefault="00BE2AF8">
            <w:pPr>
              <w:jc w:val="both"/>
              <w:rPr>
                <w:b/>
                <w:sz w:val="20"/>
                <w:szCs w:val="20"/>
              </w:rPr>
            </w:pPr>
          </w:p>
        </w:tc>
      </w:tr>
      <w:tr w:rsidR="00BE2AF8" w14:paraId="5CA43C78"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6E977BE" w14:textId="77777777" w:rsidR="00BE2AF8" w:rsidRDefault="00BE2AF8">
            <w:pPr>
              <w:jc w:val="both"/>
              <w:rPr>
                <w:sz w:val="20"/>
                <w:szCs w:val="20"/>
              </w:rPr>
            </w:pPr>
            <w:r>
              <w:rPr>
                <w:sz w:val="20"/>
                <w:szCs w:val="20"/>
              </w:rPr>
              <w:t xml:space="preserve">7.1. </w:t>
            </w:r>
          </w:p>
        </w:tc>
        <w:tc>
          <w:tcPr>
            <w:tcW w:w="4565" w:type="dxa"/>
            <w:tcBorders>
              <w:top w:val="single" w:sz="4" w:space="0" w:color="auto"/>
              <w:left w:val="single" w:sz="4" w:space="0" w:color="auto"/>
              <w:bottom w:val="single" w:sz="4" w:space="0" w:color="auto"/>
              <w:right w:val="single" w:sz="4" w:space="0" w:color="auto"/>
            </w:tcBorders>
            <w:hideMark/>
          </w:tcPr>
          <w:p w14:paraId="65A38C70" w14:textId="77777777" w:rsidR="00BE2AF8" w:rsidRDefault="00BE2AF8">
            <w:pPr>
              <w:jc w:val="both"/>
              <w:rPr>
                <w:sz w:val="20"/>
                <w:szCs w:val="20"/>
              </w:rPr>
            </w:pPr>
            <w:r>
              <w:rPr>
                <w:sz w:val="20"/>
                <w:szCs w:val="20"/>
              </w:rPr>
              <w:t xml:space="preserve">Programmas segumā iekļautie pakalpojumi – neatliekamā palīdzība akūtu zobu sāpju gadījumā, ārsta – speciālista konsultācijas un ārstēšanās plāna sastādīšana, terapeitiskie un ambulatori ķirurģiskie zobārstniecības pakalpojumi, lokālā anestēzija, </w:t>
            </w:r>
            <w:r>
              <w:rPr>
                <w:bCs/>
                <w:sz w:val="20"/>
                <w:szCs w:val="20"/>
              </w:rPr>
              <w:t>RTG diagnostika;</w:t>
            </w:r>
          </w:p>
        </w:tc>
        <w:tc>
          <w:tcPr>
            <w:tcW w:w="3798" w:type="dxa"/>
            <w:tcBorders>
              <w:top w:val="single" w:sz="4" w:space="0" w:color="auto"/>
              <w:left w:val="single" w:sz="4" w:space="0" w:color="auto"/>
              <w:bottom w:val="single" w:sz="4" w:space="0" w:color="auto"/>
              <w:right w:val="single" w:sz="4" w:space="0" w:color="auto"/>
            </w:tcBorders>
          </w:tcPr>
          <w:p w14:paraId="4E4F8B6A" w14:textId="77777777" w:rsidR="00BE2AF8" w:rsidRDefault="00BE2AF8">
            <w:pPr>
              <w:jc w:val="both"/>
              <w:rPr>
                <w:b/>
                <w:sz w:val="20"/>
                <w:szCs w:val="20"/>
              </w:rPr>
            </w:pPr>
          </w:p>
        </w:tc>
      </w:tr>
      <w:tr w:rsidR="00BE2AF8" w14:paraId="29562FE5"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3B0B511" w14:textId="77777777" w:rsidR="00BE2AF8" w:rsidRDefault="00BE2AF8">
            <w:pPr>
              <w:jc w:val="both"/>
              <w:rPr>
                <w:sz w:val="20"/>
                <w:szCs w:val="20"/>
              </w:rPr>
            </w:pPr>
            <w:r>
              <w:rPr>
                <w:sz w:val="20"/>
                <w:szCs w:val="20"/>
              </w:rPr>
              <w:t>7.2.</w:t>
            </w:r>
          </w:p>
        </w:tc>
        <w:tc>
          <w:tcPr>
            <w:tcW w:w="4565" w:type="dxa"/>
            <w:tcBorders>
              <w:top w:val="single" w:sz="4" w:space="0" w:color="auto"/>
              <w:left w:val="single" w:sz="4" w:space="0" w:color="auto"/>
              <w:bottom w:val="single" w:sz="4" w:space="0" w:color="auto"/>
              <w:right w:val="single" w:sz="4" w:space="0" w:color="auto"/>
            </w:tcBorders>
            <w:hideMark/>
          </w:tcPr>
          <w:p w14:paraId="4D1F0F1D" w14:textId="77777777" w:rsidR="00BE2AF8" w:rsidRDefault="00BE2AF8">
            <w:pPr>
              <w:jc w:val="both"/>
              <w:rPr>
                <w:sz w:val="20"/>
                <w:szCs w:val="20"/>
              </w:rPr>
            </w:pPr>
            <w:r>
              <w:rPr>
                <w:sz w:val="20"/>
                <w:szCs w:val="20"/>
              </w:rPr>
              <w:t>Saņemtie zobārstniecības pakalpojumi tiek apmaksāti gan pretendenta līguma iestādēs, gan nelīguma iestādēs.</w:t>
            </w:r>
          </w:p>
        </w:tc>
        <w:tc>
          <w:tcPr>
            <w:tcW w:w="3798" w:type="dxa"/>
            <w:tcBorders>
              <w:top w:val="single" w:sz="4" w:space="0" w:color="auto"/>
              <w:left w:val="single" w:sz="4" w:space="0" w:color="auto"/>
              <w:bottom w:val="single" w:sz="4" w:space="0" w:color="auto"/>
              <w:right w:val="single" w:sz="4" w:space="0" w:color="auto"/>
            </w:tcBorders>
          </w:tcPr>
          <w:p w14:paraId="3B939F61" w14:textId="77777777" w:rsidR="00BE2AF8" w:rsidRDefault="00BE2AF8">
            <w:pPr>
              <w:jc w:val="both"/>
              <w:rPr>
                <w:b/>
                <w:sz w:val="20"/>
                <w:szCs w:val="20"/>
              </w:rPr>
            </w:pPr>
          </w:p>
        </w:tc>
      </w:tr>
      <w:tr w:rsidR="00BE2AF8" w14:paraId="19C9A65E"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6A782DFE" w14:textId="77777777" w:rsidR="00BE2AF8" w:rsidRDefault="00BE2AF8">
            <w:pPr>
              <w:jc w:val="both"/>
              <w:rPr>
                <w:sz w:val="20"/>
                <w:szCs w:val="20"/>
              </w:rPr>
            </w:pPr>
            <w:r>
              <w:rPr>
                <w:sz w:val="20"/>
                <w:szCs w:val="20"/>
              </w:rPr>
              <w:t>7.3.</w:t>
            </w:r>
          </w:p>
        </w:tc>
        <w:tc>
          <w:tcPr>
            <w:tcW w:w="4565" w:type="dxa"/>
            <w:tcBorders>
              <w:top w:val="single" w:sz="4" w:space="0" w:color="auto"/>
              <w:left w:val="single" w:sz="4" w:space="0" w:color="auto"/>
              <w:bottom w:val="single" w:sz="4" w:space="0" w:color="auto"/>
              <w:right w:val="single" w:sz="4" w:space="0" w:color="auto"/>
            </w:tcBorders>
            <w:vAlign w:val="center"/>
            <w:hideMark/>
          </w:tcPr>
          <w:p w14:paraId="1F896642" w14:textId="77777777" w:rsidR="00BE2AF8" w:rsidRDefault="00BE2AF8">
            <w:pPr>
              <w:jc w:val="both"/>
              <w:rPr>
                <w:sz w:val="20"/>
                <w:szCs w:val="20"/>
              </w:rPr>
            </w:pPr>
            <w:r>
              <w:rPr>
                <w:bCs/>
                <w:sz w:val="20"/>
                <w:szCs w:val="20"/>
              </w:rPr>
              <w:t>Pakalpojumiem ir jābūt pieejamiem pilnā apmērā, saskaņā ar norādīto atlaidi un limitu.</w:t>
            </w:r>
            <w:r>
              <w:rPr>
                <w:sz w:val="20"/>
                <w:szCs w:val="20"/>
              </w:rPr>
              <w:t xml:space="preserve"> </w:t>
            </w:r>
            <w:r>
              <w:rPr>
                <w:bCs/>
                <w:sz w:val="20"/>
                <w:szCs w:val="20"/>
              </w:rPr>
              <w:t>Pretendents nedrīkst piemērot cenrādi par līguma/nelīguma iestādēs saņemtajiem zobārstniecības pakalpojumiem.</w:t>
            </w:r>
          </w:p>
        </w:tc>
        <w:tc>
          <w:tcPr>
            <w:tcW w:w="3798" w:type="dxa"/>
            <w:tcBorders>
              <w:top w:val="single" w:sz="4" w:space="0" w:color="auto"/>
              <w:left w:val="single" w:sz="4" w:space="0" w:color="auto"/>
              <w:bottom w:val="single" w:sz="4" w:space="0" w:color="auto"/>
              <w:right w:val="single" w:sz="4" w:space="0" w:color="auto"/>
            </w:tcBorders>
          </w:tcPr>
          <w:p w14:paraId="7524A48D" w14:textId="77777777" w:rsidR="00BE2AF8" w:rsidRDefault="00BE2AF8">
            <w:pPr>
              <w:jc w:val="both"/>
              <w:rPr>
                <w:b/>
                <w:sz w:val="20"/>
                <w:szCs w:val="20"/>
              </w:rPr>
            </w:pPr>
          </w:p>
        </w:tc>
      </w:tr>
      <w:tr w:rsidR="00BE2AF8" w14:paraId="3DD72E85" w14:textId="77777777" w:rsidTr="00BE2AF8">
        <w:trPr>
          <w:trHeight w:val="935"/>
        </w:trPr>
        <w:tc>
          <w:tcPr>
            <w:tcW w:w="851" w:type="dxa"/>
            <w:tcBorders>
              <w:top w:val="single" w:sz="4" w:space="0" w:color="auto"/>
              <w:left w:val="single" w:sz="4" w:space="0" w:color="auto"/>
              <w:bottom w:val="single" w:sz="4" w:space="0" w:color="auto"/>
              <w:right w:val="single" w:sz="4" w:space="0" w:color="auto"/>
            </w:tcBorders>
            <w:hideMark/>
          </w:tcPr>
          <w:p w14:paraId="68002243" w14:textId="77777777" w:rsidR="00BE2AF8" w:rsidRDefault="00BE2AF8">
            <w:pPr>
              <w:jc w:val="both"/>
              <w:rPr>
                <w:b/>
                <w:sz w:val="20"/>
                <w:szCs w:val="20"/>
              </w:rPr>
            </w:pPr>
            <w:r>
              <w:rPr>
                <w:b/>
                <w:sz w:val="20"/>
                <w:szCs w:val="20"/>
              </w:rPr>
              <w:t>8.</w:t>
            </w:r>
          </w:p>
        </w:tc>
        <w:tc>
          <w:tcPr>
            <w:tcW w:w="4565" w:type="dxa"/>
            <w:tcBorders>
              <w:top w:val="single" w:sz="4" w:space="0" w:color="auto"/>
              <w:left w:val="single" w:sz="4" w:space="0" w:color="auto"/>
              <w:bottom w:val="single" w:sz="4" w:space="0" w:color="auto"/>
              <w:right w:val="single" w:sz="4" w:space="0" w:color="auto"/>
            </w:tcBorders>
            <w:hideMark/>
          </w:tcPr>
          <w:p w14:paraId="682F546E" w14:textId="77777777" w:rsidR="00BE2AF8" w:rsidRDefault="00BE2AF8">
            <w:pPr>
              <w:jc w:val="both"/>
              <w:rPr>
                <w:b/>
                <w:sz w:val="20"/>
                <w:szCs w:val="20"/>
              </w:rPr>
            </w:pPr>
            <w:r>
              <w:rPr>
                <w:b/>
                <w:sz w:val="20"/>
                <w:szCs w:val="20"/>
              </w:rPr>
              <w:t>Jebkuru medikamentu apmaksa ne mazāk kā 50% apmērā</w:t>
            </w:r>
            <w:r>
              <w:rPr>
                <w:sz w:val="20"/>
                <w:szCs w:val="20"/>
              </w:rPr>
              <w:t xml:space="preserve"> un ar kopējo atlīdzību limitu ne mazāku kā 70.00 (septiņdesmit) EUR Polises darbības termiņu laikā:</w:t>
            </w:r>
          </w:p>
        </w:tc>
        <w:tc>
          <w:tcPr>
            <w:tcW w:w="3798" w:type="dxa"/>
            <w:tcBorders>
              <w:top w:val="single" w:sz="4" w:space="0" w:color="auto"/>
              <w:left w:val="single" w:sz="4" w:space="0" w:color="auto"/>
              <w:bottom w:val="single" w:sz="4" w:space="0" w:color="auto"/>
              <w:right w:val="single" w:sz="4" w:space="0" w:color="auto"/>
            </w:tcBorders>
          </w:tcPr>
          <w:p w14:paraId="7AC6F5F8" w14:textId="77777777" w:rsidR="00BE2AF8" w:rsidRDefault="00BE2AF8">
            <w:pPr>
              <w:jc w:val="both"/>
              <w:rPr>
                <w:b/>
                <w:sz w:val="20"/>
                <w:szCs w:val="20"/>
              </w:rPr>
            </w:pPr>
          </w:p>
        </w:tc>
      </w:tr>
      <w:tr w:rsidR="00BE2AF8" w14:paraId="7BEE7F9C"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3206EB9" w14:textId="77777777" w:rsidR="00BE2AF8" w:rsidRDefault="00BE2AF8">
            <w:pPr>
              <w:jc w:val="both"/>
              <w:rPr>
                <w:sz w:val="20"/>
                <w:szCs w:val="20"/>
              </w:rPr>
            </w:pPr>
            <w:r>
              <w:rPr>
                <w:sz w:val="20"/>
                <w:szCs w:val="20"/>
              </w:rPr>
              <w:t>8.1.</w:t>
            </w:r>
          </w:p>
        </w:tc>
        <w:tc>
          <w:tcPr>
            <w:tcW w:w="4565" w:type="dxa"/>
            <w:tcBorders>
              <w:top w:val="single" w:sz="4" w:space="0" w:color="auto"/>
              <w:left w:val="single" w:sz="4" w:space="0" w:color="auto"/>
              <w:bottom w:val="single" w:sz="4" w:space="0" w:color="auto"/>
              <w:right w:val="single" w:sz="4" w:space="0" w:color="auto"/>
            </w:tcBorders>
            <w:hideMark/>
          </w:tcPr>
          <w:p w14:paraId="0E4470D9" w14:textId="77777777" w:rsidR="00BE2AF8" w:rsidRDefault="00BE2AF8">
            <w:pPr>
              <w:jc w:val="both"/>
              <w:rPr>
                <w:b/>
                <w:sz w:val="20"/>
                <w:szCs w:val="20"/>
              </w:rPr>
            </w:pPr>
            <w:r>
              <w:rPr>
                <w:rFonts w:eastAsia="Calibri"/>
                <w:sz w:val="20"/>
                <w:szCs w:val="20"/>
              </w:rPr>
              <w:t>Tiek apmaksāti jebkuri ārstējošā ārsta vai ģimenes ārsta izrakstīti medikamenti, kas reģistrēti Latvijas Republikas Zāļu reģistrā (bez diagnožu ierobežojuma);</w:t>
            </w:r>
          </w:p>
        </w:tc>
        <w:tc>
          <w:tcPr>
            <w:tcW w:w="3798" w:type="dxa"/>
            <w:tcBorders>
              <w:top w:val="single" w:sz="4" w:space="0" w:color="auto"/>
              <w:left w:val="single" w:sz="4" w:space="0" w:color="auto"/>
              <w:bottom w:val="single" w:sz="4" w:space="0" w:color="auto"/>
              <w:right w:val="single" w:sz="4" w:space="0" w:color="auto"/>
            </w:tcBorders>
          </w:tcPr>
          <w:p w14:paraId="72A9ECCE" w14:textId="77777777" w:rsidR="00BE2AF8" w:rsidRDefault="00BE2AF8">
            <w:pPr>
              <w:jc w:val="both"/>
              <w:rPr>
                <w:b/>
                <w:sz w:val="20"/>
                <w:szCs w:val="20"/>
              </w:rPr>
            </w:pPr>
          </w:p>
        </w:tc>
      </w:tr>
      <w:tr w:rsidR="00BE2AF8" w14:paraId="1C60B8E8"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07A28FB7" w14:textId="77777777" w:rsidR="00BE2AF8" w:rsidRDefault="00BE2AF8">
            <w:pPr>
              <w:jc w:val="both"/>
              <w:rPr>
                <w:sz w:val="20"/>
                <w:szCs w:val="20"/>
              </w:rPr>
            </w:pPr>
            <w:r>
              <w:rPr>
                <w:sz w:val="20"/>
                <w:szCs w:val="20"/>
              </w:rPr>
              <w:t>8.2.</w:t>
            </w:r>
          </w:p>
        </w:tc>
        <w:tc>
          <w:tcPr>
            <w:tcW w:w="4565" w:type="dxa"/>
            <w:tcBorders>
              <w:top w:val="single" w:sz="4" w:space="0" w:color="auto"/>
              <w:left w:val="single" w:sz="4" w:space="0" w:color="auto"/>
              <w:bottom w:val="single" w:sz="4" w:space="0" w:color="auto"/>
              <w:right w:val="single" w:sz="4" w:space="0" w:color="auto"/>
            </w:tcBorders>
            <w:hideMark/>
          </w:tcPr>
          <w:p w14:paraId="027025B1" w14:textId="77777777" w:rsidR="00BE2AF8" w:rsidRDefault="00BE2AF8">
            <w:pPr>
              <w:jc w:val="both"/>
              <w:rPr>
                <w:sz w:val="20"/>
                <w:szCs w:val="20"/>
              </w:rPr>
            </w:pPr>
            <w:r>
              <w:rPr>
                <w:sz w:val="20"/>
                <w:szCs w:val="20"/>
              </w:rPr>
              <w:t xml:space="preserve">Netiek paredzēts </w:t>
            </w:r>
            <w:proofErr w:type="spellStart"/>
            <w:r>
              <w:rPr>
                <w:sz w:val="20"/>
                <w:szCs w:val="20"/>
              </w:rPr>
              <w:t>apakšlimits</w:t>
            </w:r>
            <w:proofErr w:type="spellEnd"/>
            <w:r>
              <w:rPr>
                <w:sz w:val="20"/>
                <w:szCs w:val="20"/>
              </w:rPr>
              <w:t xml:space="preserve"> viena medikamenta iegādei, kā arī netiek paredzēti medikamentu iegādes skaita ierobežojumi par vienu saslimšanas gadījumu;</w:t>
            </w:r>
          </w:p>
        </w:tc>
        <w:tc>
          <w:tcPr>
            <w:tcW w:w="3798" w:type="dxa"/>
            <w:tcBorders>
              <w:top w:val="single" w:sz="4" w:space="0" w:color="auto"/>
              <w:left w:val="single" w:sz="4" w:space="0" w:color="auto"/>
              <w:bottom w:val="single" w:sz="4" w:space="0" w:color="auto"/>
              <w:right w:val="single" w:sz="4" w:space="0" w:color="auto"/>
            </w:tcBorders>
          </w:tcPr>
          <w:p w14:paraId="2362B259" w14:textId="77777777" w:rsidR="00BE2AF8" w:rsidRDefault="00BE2AF8">
            <w:pPr>
              <w:jc w:val="both"/>
              <w:rPr>
                <w:sz w:val="20"/>
                <w:szCs w:val="20"/>
              </w:rPr>
            </w:pPr>
          </w:p>
        </w:tc>
      </w:tr>
      <w:tr w:rsidR="00BE2AF8" w14:paraId="343CC70A" w14:textId="77777777" w:rsidTr="00BE2AF8">
        <w:trPr>
          <w:trHeight w:val="361"/>
        </w:trPr>
        <w:tc>
          <w:tcPr>
            <w:tcW w:w="851" w:type="dxa"/>
            <w:tcBorders>
              <w:top w:val="single" w:sz="4" w:space="0" w:color="auto"/>
              <w:left w:val="single" w:sz="4" w:space="0" w:color="auto"/>
              <w:bottom w:val="single" w:sz="4" w:space="0" w:color="auto"/>
              <w:right w:val="single" w:sz="4" w:space="0" w:color="auto"/>
            </w:tcBorders>
            <w:hideMark/>
          </w:tcPr>
          <w:p w14:paraId="45A26C14" w14:textId="77777777" w:rsidR="00BE2AF8" w:rsidRDefault="00BE2AF8">
            <w:pPr>
              <w:jc w:val="both"/>
              <w:rPr>
                <w:sz w:val="20"/>
                <w:szCs w:val="20"/>
              </w:rPr>
            </w:pPr>
            <w:r>
              <w:rPr>
                <w:sz w:val="20"/>
                <w:szCs w:val="20"/>
              </w:rPr>
              <w:t>8.3.</w:t>
            </w:r>
          </w:p>
        </w:tc>
        <w:tc>
          <w:tcPr>
            <w:tcW w:w="4565" w:type="dxa"/>
            <w:tcBorders>
              <w:top w:val="single" w:sz="4" w:space="0" w:color="auto"/>
              <w:left w:val="single" w:sz="4" w:space="0" w:color="auto"/>
              <w:bottom w:val="single" w:sz="4" w:space="0" w:color="auto"/>
              <w:right w:val="single" w:sz="4" w:space="0" w:color="auto"/>
            </w:tcBorders>
            <w:hideMark/>
          </w:tcPr>
          <w:p w14:paraId="03192644" w14:textId="77777777" w:rsidR="00BE2AF8" w:rsidRDefault="00BE2AF8">
            <w:pPr>
              <w:jc w:val="both"/>
              <w:rPr>
                <w:rFonts w:eastAsia="Calibri"/>
                <w:sz w:val="20"/>
                <w:szCs w:val="20"/>
              </w:rPr>
            </w:pPr>
            <w:r>
              <w:rPr>
                <w:sz w:val="20"/>
                <w:szCs w:val="20"/>
              </w:rPr>
              <w:t>Tiek apmaksāti iegādātie medikamenti gan pretendenta līguma iestādēs, gan nelīguma iestādēs.</w:t>
            </w:r>
          </w:p>
        </w:tc>
        <w:tc>
          <w:tcPr>
            <w:tcW w:w="3798" w:type="dxa"/>
            <w:tcBorders>
              <w:top w:val="single" w:sz="4" w:space="0" w:color="auto"/>
              <w:left w:val="single" w:sz="4" w:space="0" w:color="auto"/>
              <w:bottom w:val="single" w:sz="4" w:space="0" w:color="auto"/>
              <w:right w:val="single" w:sz="4" w:space="0" w:color="auto"/>
            </w:tcBorders>
          </w:tcPr>
          <w:p w14:paraId="76DDC0DD" w14:textId="77777777" w:rsidR="00BE2AF8" w:rsidRDefault="00BE2AF8">
            <w:pPr>
              <w:jc w:val="both"/>
              <w:rPr>
                <w:sz w:val="20"/>
                <w:szCs w:val="20"/>
              </w:rPr>
            </w:pPr>
          </w:p>
        </w:tc>
      </w:tr>
    </w:tbl>
    <w:p w14:paraId="1AAC927E" w14:textId="77777777" w:rsidR="00BE2AF8" w:rsidRDefault="00BE2AF8" w:rsidP="00BE2AF8">
      <w:pPr>
        <w:rPr>
          <w:vanish/>
          <w:sz w:val="20"/>
          <w:szCs w:val="20"/>
        </w:rPr>
      </w:pPr>
    </w:p>
    <w:p w14:paraId="697CA6AA" w14:textId="77777777" w:rsidR="00BE2AF8" w:rsidRDefault="00BE2AF8" w:rsidP="00BE2AF8">
      <w:pPr>
        <w:jc w:val="both"/>
        <w:rPr>
          <w:sz w:val="20"/>
          <w:szCs w:val="20"/>
        </w:rPr>
      </w:pPr>
    </w:p>
    <w:p w14:paraId="6E12BF1E" w14:textId="77777777" w:rsidR="00BE2AF8" w:rsidRDefault="00BE2AF8" w:rsidP="00BE2AF8">
      <w:pPr>
        <w:jc w:val="both"/>
        <w:rPr>
          <w:b/>
          <w:sz w:val="20"/>
          <w:szCs w:val="20"/>
        </w:rPr>
      </w:pPr>
    </w:p>
    <w:p w14:paraId="603AC94C" w14:textId="77777777" w:rsidR="00BE2AF8" w:rsidRDefault="00BE2AF8" w:rsidP="00BE2AF8">
      <w:pPr>
        <w:jc w:val="both"/>
        <w:rPr>
          <w:b/>
        </w:rPr>
      </w:pPr>
      <w:r>
        <w:rPr>
          <w:b/>
        </w:rPr>
        <w:t>III Tehniskajā piedāvājumā iekļaujamā informācija:</w:t>
      </w:r>
    </w:p>
    <w:p w14:paraId="4A495BEC" w14:textId="77777777" w:rsidR="00BE2AF8" w:rsidRDefault="00BE2AF8" w:rsidP="00BE2AF8">
      <w:pPr>
        <w:jc w:val="both"/>
        <w:rPr>
          <w:sz w:val="20"/>
          <w:szCs w:val="20"/>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566"/>
        <w:gridCol w:w="3799"/>
      </w:tblGrid>
      <w:tr w:rsidR="00BE2AF8" w14:paraId="633C338C"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B585B7A" w14:textId="77777777" w:rsidR="00BE2AF8" w:rsidRDefault="00BE2AF8">
            <w:pPr>
              <w:jc w:val="both"/>
              <w:rPr>
                <w:sz w:val="20"/>
                <w:szCs w:val="20"/>
              </w:rPr>
            </w:pPr>
            <w:proofErr w:type="spellStart"/>
            <w:r>
              <w:rPr>
                <w:b/>
                <w:sz w:val="20"/>
                <w:szCs w:val="20"/>
              </w:rPr>
              <w:t>N.p.k</w:t>
            </w:r>
            <w:proofErr w:type="spellEnd"/>
            <w:r>
              <w:rPr>
                <w:b/>
                <w:sz w:val="20"/>
                <w:szCs w:val="20"/>
              </w:rPr>
              <w:t>.</w:t>
            </w:r>
          </w:p>
        </w:tc>
        <w:tc>
          <w:tcPr>
            <w:tcW w:w="4565" w:type="dxa"/>
            <w:tcBorders>
              <w:top w:val="single" w:sz="4" w:space="0" w:color="auto"/>
              <w:left w:val="single" w:sz="4" w:space="0" w:color="auto"/>
              <w:bottom w:val="single" w:sz="4" w:space="0" w:color="auto"/>
              <w:right w:val="single" w:sz="4" w:space="0" w:color="auto"/>
            </w:tcBorders>
            <w:hideMark/>
          </w:tcPr>
          <w:p w14:paraId="07BA42FF" w14:textId="77777777" w:rsidR="00BE2AF8" w:rsidRDefault="00BE2AF8">
            <w:pPr>
              <w:jc w:val="both"/>
              <w:rPr>
                <w:sz w:val="20"/>
                <w:szCs w:val="20"/>
              </w:rPr>
            </w:pPr>
            <w:r>
              <w:rPr>
                <w:b/>
                <w:sz w:val="20"/>
                <w:szCs w:val="20"/>
              </w:rPr>
              <w:t>Minimālās prasības</w:t>
            </w:r>
          </w:p>
        </w:tc>
        <w:tc>
          <w:tcPr>
            <w:tcW w:w="3798" w:type="dxa"/>
            <w:tcBorders>
              <w:top w:val="single" w:sz="4" w:space="0" w:color="auto"/>
              <w:left w:val="single" w:sz="4" w:space="0" w:color="auto"/>
              <w:bottom w:val="single" w:sz="4" w:space="0" w:color="auto"/>
              <w:right w:val="single" w:sz="4" w:space="0" w:color="auto"/>
            </w:tcBorders>
            <w:hideMark/>
          </w:tcPr>
          <w:p w14:paraId="0FA8E4DD" w14:textId="77777777" w:rsidR="00BE2AF8" w:rsidRDefault="00BE2AF8">
            <w:pPr>
              <w:jc w:val="both"/>
              <w:rPr>
                <w:b/>
                <w:sz w:val="20"/>
                <w:szCs w:val="20"/>
              </w:rPr>
            </w:pPr>
            <w:r>
              <w:rPr>
                <w:b/>
                <w:sz w:val="20"/>
                <w:szCs w:val="20"/>
              </w:rPr>
              <w:t>Detalizēts pretendenta piedāvājums</w:t>
            </w:r>
          </w:p>
          <w:p w14:paraId="5D60BCEA" w14:textId="77777777" w:rsidR="00BE2AF8" w:rsidRDefault="00BE2AF8">
            <w:pPr>
              <w:jc w:val="both"/>
              <w:rPr>
                <w:sz w:val="20"/>
                <w:szCs w:val="20"/>
              </w:rPr>
            </w:pPr>
            <w:r>
              <w:rPr>
                <w:sz w:val="20"/>
                <w:szCs w:val="20"/>
              </w:rPr>
              <w:t>(t.sk. piedāvājumam pievienotā dokumenta nosaukums un piedāvājuma lpp.)</w:t>
            </w:r>
          </w:p>
        </w:tc>
      </w:tr>
      <w:tr w:rsidR="00BE2AF8" w14:paraId="69669F10" w14:textId="77777777" w:rsidTr="00BE2AF8">
        <w:tc>
          <w:tcPr>
            <w:tcW w:w="9214" w:type="dxa"/>
            <w:gridSpan w:val="3"/>
            <w:tcBorders>
              <w:top w:val="single" w:sz="4" w:space="0" w:color="auto"/>
              <w:left w:val="single" w:sz="4" w:space="0" w:color="auto"/>
              <w:bottom w:val="single" w:sz="4" w:space="0" w:color="auto"/>
              <w:right w:val="single" w:sz="4" w:space="0" w:color="auto"/>
            </w:tcBorders>
            <w:hideMark/>
          </w:tcPr>
          <w:p w14:paraId="17927A32" w14:textId="77777777" w:rsidR="00BE2AF8" w:rsidRDefault="00BE2AF8">
            <w:pPr>
              <w:rPr>
                <w:b/>
                <w:sz w:val="20"/>
                <w:szCs w:val="20"/>
              </w:rPr>
            </w:pPr>
            <w:r>
              <w:rPr>
                <w:sz w:val="20"/>
                <w:szCs w:val="20"/>
              </w:rPr>
              <w:t>Piedāvājumā atbilstoši darba uzdevumam pretendents norāda:</w:t>
            </w:r>
          </w:p>
        </w:tc>
      </w:tr>
      <w:tr w:rsidR="00BE2AF8" w14:paraId="0C70ACA5"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0F10CEB" w14:textId="77777777" w:rsidR="00BE2AF8" w:rsidRDefault="00BE2AF8">
            <w:pPr>
              <w:jc w:val="both"/>
              <w:rPr>
                <w:sz w:val="20"/>
                <w:szCs w:val="20"/>
              </w:rPr>
            </w:pPr>
            <w:r>
              <w:rPr>
                <w:sz w:val="20"/>
                <w:szCs w:val="20"/>
              </w:rPr>
              <w:lastRenderedPageBreak/>
              <w:t>1.</w:t>
            </w:r>
          </w:p>
        </w:tc>
        <w:tc>
          <w:tcPr>
            <w:tcW w:w="4565" w:type="dxa"/>
            <w:tcBorders>
              <w:top w:val="single" w:sz="4" w:space="0" w:color="auto"/>
              <w:left w:val="single" w:sz="4" w:space="0" w:color="auto"/>
              <w:bottom w:val="single" w:sz="4" w:space="0" w:color="auto"/>
              <w:right w:val="single" w:sz="4" w:space="0" w:color="auto"/>
            </w:tcBorders>
            <w:hideMark/>
          </w:tcPr>
          <w:p w14:paraId="5A89609F" w14:textId="77777777" w:rsidR="00BE2AF8" w:rsidRDefault="00BE2AF8">
            <w:pPr>
              <w:jc w:val="both"/>
              <w:rPr>
                <w:sz w:val="20"/>
                <w:szCs w:val="20"/>
              </w:rPr>
            </w:pPr>
            <w:r>
              <w:rPr>
                <w:sz w:val="20"/>
                <w:szCs w:val="20"/>
              </w:rPr>
              <w:t>Vispārīgās veselības apdrošināšanas pakalpojuma prasības, atbilstoši šīs tehniskās specifikācijas I daļā noteiktajam;</w:t>
            </w:r>
          </w:p>
        </w:tc>
        <w:tc>
          <w:tcPr>
            <w:tcW w:w="3798" w:type="dxa"/>
            <w:tcBorders>
              <w:top w:val="single" w:sz="4" w:space="0" w:color="auto"/>
              <w:left w:val="single" w:sz="4" w:space="0" w:color="auto"/>
              <w:bottom w:val="single" w:sz="4" w:space="0" w:color="auto"/>
              <w:right w:val="single" w:sz="4" w:space="0" w:color="auto"/>
            </w:tcBorders>
          </w:tcPr>
          <w:p w14:paraId="634C9804" w14:textId="77777777" w:rsidR="00BE2AF8" w:rsidRDefault="00BE2AF8">
            <w:pPr>
              <w:rPr>
                <w:b/>
                <w:sz w:val="20"/>
                <w:szCs w:val="20"/>
              </w:rPr>
            </w:pPr>
          </w:p>
        </w:tc>
      </w:tr>
      <w:tr w:rsidR="00BE2AF8" w14:paraId="2B6A7892"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599BEB97" w14:textId="77777777" w:rsidR="00BE2AF8" w:rsidRDefault="00BE2AF8">
            <w:pPr>
              <w:jc w:val="both"/>
              <w:rPr>
                <w:sz w:val="20"/>
                <w:szCs w:val="20"/>
              </w:rPr>
            </w:pPr>
            <w:r>
              <w:rPr>
                <w:sz w:val="20"/>
                <w:szCs w:val="20"/>
              </w:rPr>
              <w:t>2.</w:t>
            </w:r>
          </w:p>
        </w:tc>
        <w:tc>
          <w:tcPr>
            <w:tcW w:w="4565" w:type="dxa"/>
            <w:tcBorders>
              <w:top w:val="single" w:sz="4" w:space="0" w:color="auto"/>
              <w:left w:val="single" w:sz="4" w:space="0" w:color="auto"/>
              <w:bottom w:val="single" w:sz="4" w:space="0" w:color="auto"/>
              <w:right w:val="single" w:sz="4" w:space="0" w:color="auto"/>
            </w:tcBorders>
            <w:hideMark/>
          </w:tcPr>
          <w:p w14:paraId="4DA9DBCB" w14:textId="77777777" w:rsidR="00BE2AF8" w:rsidRDefault="00BE2AF8">
            <w:pPr>
              <w:jc w:val="both"/>
              <w:rPr>
                <w:sz w:val="20"/>
                <w:szCs w:val="20"/>
              </w:rPr>
            </w:pPr>
            <w:r>
              <w:rPr>
                <w:sz w:val="20"/>
                <w:szCs w:val="20"/>
              </w:rPr>
              <w:t>Detalizēts piedāvātās Programmas un piedāvāto papildu programmu apraksts, t.sk., norādot papildinājumus, ierobežojumus, u.c. pretendenta nosacījumus, kas nedrīkst būt pretrunā šajā tehniskajā specifikācijā norādītajām minimālajām prasībām vai tās jebkādā mērā ierobežot</w:t>
            </w:r>
          </w:p>
        </w:tc>
        <w:tc>
          <w:tcPr>
            <w:tcW w:w="3798" w:type="dxa"/>
            <w:tcBorders>
              <w:top w:val="single" w:sz="4" w:space="0" w:color="auto"/>
              <w:left w:val="single" w:sz="4" w:space="0" w:color="auto"/>
              <w:bottom w:val="single" w:sz="4" w:space="0" w:color="auto"/>
              <w:right w:val="single" w:sz="4" w:space="0" w:color="auto"/>
            </w:tcBorders>
          </w:tcPr>
          <w:p w14:paraId="0861CFB8" w14:textId="77777777" w:rsidR="00BE2AF8" w:rsidRDefault="00BE2AF8">
            <w:pPr>
              <w:rPr>
                <w:b/>
                <w:sz w:val="20"/>
                <w:szCs w:val="20"/>
              </w:rPr>
            </w:pPr>
          </w:p>
        </w:tc>
      </w:tr>
      <w:tr w:rsidR="00BE2AF8" w14:paraId="2A08EEF4"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EA051C1" w14:textId="77777777" w:rsidR="00BE2AF8" w:rsidRDefault="00BE2AF8">
            <w:pPr>
              <w:jc w:val="both"/>
              <w:rPr>
                <w:sz w:val="20"/>
                <w:szCs w:val="20"/>
              </w:rPr>
            </w:pPr>
            <w:r>
              <w:rPr>
                <w:sz w:val="20"/>
                <w:szCs w:val="20"/>
              </w:rPr>
              <w:t>3.</w:t>
            </w:r>
          </w:p>
        </w:tc>
        <w:tc>
          <w:tcPr>
            <w:tcW w:w="4565" w:type="dxa"/>
            <w:tcBorders>
              <w:top w:val="single" w:sz="4" w:space="0" w:color="auto"/>
              <w:left w:val="single" w:sz="4" w:space="0" w:color="auto"/>
              <w:bottom w:val="single" w:sz="4" w:space="0" w:color="auto"/>
              <w:right w:val="single" w:sz="4" w:space="0" w:color="auto"/>
            </w:tcBorders>
            <w:hideMark/>
          </w:tcPr>
          <w:p w14:paraId="576D3559" w14:textId="77777777" w:rsidR="00BE2AF8" w:rsidRDefault="00BE2AF8">
            <w:pPr>
              <w:jc w:val="both"/>
              <w:rPr>
                <w:sz w:val="20"/>
                <w:szCs w:val="20"/>
              </w:rPr>
            </w:pPr>
            <w:r>
              <w:rPr>
                <w:sz w:val="20"/>
                <w:szCs w:val="20"/>
              </w:rPr>
              <w:t xml:space="preserve">Apdrošināšanas segumā iekļauto veselības aprūpes pakalpojumu saraksts, kuru saņemšana </w:t>
            </w:r>
            <w:proofErr w:type="gramStart"/>
            <w:r>
              <w:rPr>
                <w:sz w:val="20"/>
                <w:szCs w:val="20"/>
              </w:rPr>
              <w:t>apdrošinātajiem līguma iestādēs uzrādot Karti un neveicot sākotnēju pakalpojuma apmaksu</w:t>
            </w:r>
            <w:proofErr w:type="gramEnd"/>
            <w:r>
              <w:rPr>
                <w:sz w:val="20"/>
                <w:szCs w:val="20"/>
              </w:rPr>
              <w:t xml:space="preserve"> no personīgajiem līdzekļiem ir iespējama tikai gadījumā, ja ir veikts iepriekšējs saskaņojums ar pretendentu. </w:t>
            </w:r>
          </w:p>
        </w:tc>
        <w:tc>
          <w:tcPr>
            <w:tcW w:w="3798" w:type="dxa"/>
            <w:tcBorders>
              <w:top w:val="single" w:sz="4" w:space="0" w:color="auto"/>
              <w:left w:val="single" w:sz="4" w:space="0" w:color="auto"/>
              <w:bottom w:val="single" w:sz="4" w:space="0" w:color="auto"/>
              <w:right w:val="single" w:sz="4" w:space="0" w:color="auto"/>
            </w:tcBorders>
          </w:tcPr>
          <w:p w14:paraId="13A4882D" w14:textId="77777777" w:rsidR="00BE2AF8" w:rsidRDefault="00BE2AF8">
            <w:pPr>
              <w:rPr>
                <w:b/>
                <w:sz w:val="20"/>
                <w:szCs w:val="20"/>
              </w:rPr>
            </w:pPr>
          </w:p>
        </w:tc>
      </w:tr>
      <w:tr w:rsidR="00BE2AF8" w14:paraId="3A3F4704"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33C3E0DB" w14:textId="77777777" w:rsidR="00BE2AF8" w:rsidRDefault="00BE2AF8">
            <w:pPr>
              <w:jc w:val="both"/>
              <w:rPr>
                <w:sz w:val="20"/>
                <w:szCs w:val="20"/>
              </w:rPr>
            </w:pPr>
            <w:r>
              <w:rPr>
                <w:sz w:val="20"/>
                <w:szCs w:val="20"/>
              </w:rPr>
              <w:t>4.</w:t>
            </w:r>
          </w:p>
        </w:tc>
        <w:tc>
          <w:tcPr>
            <w:tcW w:w="4565" w:type="dxa"/>
            <w:tcBorders>
              <w:top w:val="single" w:sz="4" w:space="0" w:color="auto"/>
              <w:left w:val="single" w:sz="4" w:space="0" w:color="auto"/>
              <w:bottom w:val="single" w:sz="4" w:space="0" w:color="auto"/>
              <w:right w:val="single" w:sz="4" w:space="0" w:color="auto"/>
            </w:tcBorders>
            <w:hideMark/>
          </w:tcPr>
          <w:p w14:paraId="7C95FFB5" w14:textId="77777777" w:rsidR="00BE2AF8" w:rsidRDefault="00BE2AF8">
            <w:pPr>
              <w:jc w:val="both"/>
              <w:rPr>
                <w:i/>
                <w:iCs/>
                <w:sz w:val="20"/>
                <w:szCs w:val="20"/>
              </w:rPr>
            </w:pPr>
            <w:r>
              <w:rPr>
                <w:sz w:val="20"/>
                <w:szCs w:val="20"/>
              </w:rPr>
              <w:t xml:space="preserve">Programmas segumā iekļauto pakalpojumu saraksts, kuru apmaksa ir paredzēta apdrošināšanas segumā, taču par kuriem Apdrošinātajam sākotnēji ir jānorēķinās skaidrā naudā; </w:t>
            </w:r>
          </w:p>
        </w:tc>
        <w:tc>
          <w:tcPr>
            <w:tcW w:w="3798" w:type="dxa"/>
            <w:tcBorders>
              <w:top w:val="single" w:sz="4" w:space="0" w:color="auto"/>
              <w:left w:val="single" w:sz="4" w:space="0" w:color="auto"/>
              <w:bottom w:val="single" w:sz="4" w:space="0" w:color="auto"/>
              <w:right w:val="single" w:sz="4" w:space="0" w:color="auto"/>
            </w:tcBorders>
          </w:tcPr>
          <w:p w14:paraId="217FADE7" w14:textId="77777777" w:rsidR="00BE2AF8" w:rsidRDefault="00BE2AF8">
            <w:pPr>
              <w:rPr>
                <w:b/>
                <w:sz w:val="20"/>
                <w:szCs w:val="20"/>
              </w:rPr>
            </w:pPr>
          </w:p>
        </w:tc>
      </w:tr>
      <w:tr w:rsidR="00BE2AF8" w14:paraId="7315ED1C"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89444F6" w14:textId="77777777" w:rsidR="00BE2AF8" w:rsidRDefault="00BE2AF8">
            <w:pPr>
              <w:jc w:val="both"/>
              <w:rPr>
                <w:sz w:val="20"/>
                <w:szCs w:val="20"/>
              </w:rPr>
            </w:pPr>
            <w:r>
              <w:rPr>
                <w:sz w:val="20"/>
                <w:szCs w:val="20"/>
              </w:rPr>
              <w:t>5.</w:t>
            </w:r>
          </w:p>
        </w:tc>
        <w:tc>
          <w:tcPr>
            <w:tcW w:w="4565" w:type="dxa"/>
            <w:tcBorders>
              <w:top w:val="single" w:sz="4" w:space="0" w:color="auto"/>
              <w:left w:val="single" w:sz="4" w:space="0" w:color="auto"/>
              <w:bottom w:val="single" w:sz="4" w:space="0" w:color="auto"/>
              <w:right w:val="single" w:sz="4" w:space="0" w:color="auto"/>
            </w:tcBorders>
            <w:hideMark/>
          </w:tcPr>
          <w:p w14:paraId="5B266968" w14:textId="77777777" w:rsidR="00BE2AF8" w:rsidRDefault="00BE2AF8">
            <w:pPr>
              <w:jc w:val="both"/>
              <w:rPr>
                <w:sz w:val="20"/>
                <w:szCs w:val="20"/>
              </w:rPr>
            </w:pPr>
            <w:r>
              <w:rPr>
                <w:sz w:val="20"/>
                <w:szCs w:val="20"/>
              </w:rPr>
              <w:t>Neapmaksājamo pakalpojumu (izņēmumu) saraksts;</w:t>
            </w:r>
          </w:p>
        </w:tc>
        <w:tc>
          <w:tcPr>
            <w:tcW w:w="3798" w:type="dxa"/>
            <w:tcBorders>
              <w:top w:val="single" w:sz="4" w:space="0" w:color="auto"/>
              <w:left w:val="single" w:sz="4" w:space="0" w:color="auto"/>
              <w:bottom w:val="single" w:sz="4" w:space="0" w:color="auto"/>
              <w:right w:val="single" w:sz="4" w:space="0" w:color="auto"/>
            </w:tcBorders>
          </w:tcPr>
          <w:p w14:paraId="6BA6A507" w14:textId="77777777" w:rsidR="00BE2AF8" w:rsidRDefault="00BE2AF8">
            <w:pPr>
              <w:rPr>
                <w:b/>
                <w:sz w:val="20"/>
                <w:szCs w:val="20"/>
              </w:rPr>
            </w:pPr>
          </w:p>
        </w:tc>
      </w:tr>
      <w:tr w:rsidR="00BE2AF8" w14:paraId="1FD846CF"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B3636D8" w14:textId="77777777" w:rsidR="00BE2AF8" w:rsidRDefault="00BE2AF8">
            <w:pPr>
              <w:jc w:val="both"/>
              <w:rPr>
                <w:sz w:val="20"/>
                <w:szCs w:val="20"/>
              </w:rPr>
            </w:pPr>
            <w:r>
              <w:rPr>
                <w:sz w:val="20"/>
                <w:szCs w:val="20"/>
              </w:rPr>
              <w:t>6.</w:t>
            </w:r>
          </w:p>
        </w:tc>
        <w:tc>
          <w:tcPr>
            <w:tcW w:w="4565" w:type="dxa"/>
            <w:tcBorders>
              <w:top w:val="single" w:sz="4" w:space="0" w:color="auto"/>
              <w:left w:val="single" w:sz="4" w:space="0" w:color="auto"/>
              <w:bottom w:val="single" w:sz="4" w:space="0" w:color="auto"/>
              <w:right w:val="single" w:sz="4" w:space="0" w:color="auto"/>
            </w:tcBorders>
            <w:hideMark/>
          </w:tcPr>
          <w:p w14:paraId="59E2D70E" w14:textId="77777777" w:rsidR="00BE2AF8" w:rsidRDefault="00BE2AF8">
            <w:pPr>
              <w:jc w:val="both"/>
              <w:rPr>
                <w:sz w:val="20"/>
                <w:szCs w:val="20"/>
              </w:rPr>
            </w:pPr>
            <w:r>
              <w:rPr>
                <w:sz w:val="20"/>
                <w:szCs w:val="20"/>
              </w:rPr>
              <w:t>Informācija par apdrošināšanas atlīdzības saņemšanas kārtību un noteikumiem, iestājoties apdrošināšanas gadījumam, tai skaitā informācija par termiņiem dokumentu iesniegšanai pretendentam atlīdzības saņemšanai;</w:t>
            </w:r>
          </w:p>
        </w:tc>
        <w:tc>
          <w:tcPr>
            <w:tcW w:w="3798" w:type="dxa"/>
            <w:tcBorders>
              <w:top w:val="single" w:sz="4" w:space="0" w:color="auto"/>
              <w:left w:val="single" w:sz="4" w:space="0" w:color="auto"/>
              <w:bottom w:val="single" w:sz="4" w:space="0" w:color="auto"/>
              <w:right w:val="single" w:sz="4" w:space="0" w:color="auto"/>
            </w:tcBorders>
          </w:tcPr>
          <w:p w14:paraId="6E612513" w14:textId="77777777" w:rsidR="00BE2AF8" w:rsidRDefault="00BE2AF8">
            <w:pPr>
              <w:rPr>
                <w:b/>
                <w:sz w:val="20"/>
                <w:szCs w:val="20"/>
              </w:rPr>
            </w:pPr>
          </w:p>
        </w:tc>
      </w:tr>
      <w:tr w:rsidR="00BE2AF8" w14:paraId="5E40F7B5"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4721453F" w14:textId="77777777" w:rsidR="00BE2AF8" w:rsidRDefault="00BE2AF8">
            <w:pPr>
              <w:jc w:val="both"/>
              <w:rPr>
                <w:sz w:val="20"/>
                <w:szCs w:val="20"/>
              </w:rPr>
            </w:pPr>
            <w:r>
              <w:rPr>
                <w:sz w:val="20"/>
                <w:szCs w:val="20"/>
              </w:rPr>
              <w:t>7.</w:t>
            </w:r>
          </w:p>
        </w:tc>
        <w:tc>
          <w:tcPr>
            <w:tcW w:w="4565" w:type="dxa"/>
            <w:tcBorders>
              <w:top w:val="single" w:sz="4" w:space="0" w:color="auto"/>
              <w:left w:val="single" w:sz="4" w:space="0" w:color="auto"/>
              <w:bottom w:val="single" w:sz="4" w:space="0" w:color="auto"/>
              <w:right w:val="single" w:sz="4" w:space="0" w:color="auto"/>
            </w:tcBorders>
            <w:hideMark/>
          </w:tcPr>
          <w:p w14:paraId="626A57C1" w14:textId="77777777" w:rsidR="00BE2AF8" w:rsidRDefault="00BE2AF8">
            <w:pPr>
              <w:jc w:val="both"/>
              <w:rPr>
                <w:i/>
                <w:iCs/>
                <w:sz w:val="20"/>
                <w:szCs w:val="20"/>
              </w:rPr>
            </w:pPr>
            <w:r>
              <w:rPr>
                <w:sz w:val="20"/>
                <w:szCs w:val="20"/>
              </w:rPr>
              <w:t>Pretendenta veselības apdrošināšanas noteikumi;</w:t>
            </w:r>
          </w:p>
        </w:tc>
        <w:tc>
          <w:tcPr>
            <w:tcW w:w="3798" w:type="dxa"/>
            <w:tcBorders>
              <w:top w:val="single" w:sz="4" w:space="0" w:color="auto"/>
              <w:left w:val="single" w:sz="4" w:space="0" w:color="auto"/>
              <w:bottom w:val="single" w:sz="4" w:space="0" w:color="auto"/>
              <w:right w:val="single" w:sz="4" w:space="0" w:color="auto"/>
            </w:tcBorders>
          </w:tcPr>
          <w:p w14:paraId="24B56719" w14:textId="77777777" w:rsidR="00BE2AF8" w:rsidRDefault="00BE2AF8">
            <w:pPr>
              <w:rPr>
                <w:b/>
                <w:sz w:val="20"/>
                <w:szCs w:val="20"/>
              </w:rPr>
            </w:pPr>
          </w:p>
        </w:tc>
      </w:tr>
      <w:tr w:rsidR="00BE2AF8" w14:paraId="1713553A"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D6BBB7C" w14:textId="77777777" w:rsidR="00BE2AF8" w:rsidRDefault="00BE2AF8">
            <w:pPr>
              <w:jc w:val="both"/>
              <w:rPr>
                <w:sz w:val="20"/>
                <w:szCs w:val="20"/>
              </w:rPr>
            </w:pPr>
            <w:r>
              <w:rPr>
                <w:sz w:val="20"/>
                <w:szCs w:val="20"/>
              </w:rPr>
              <w:t>8.</w:t>
            </w:r>
          </w:p>
        </w:tc>
        <w:tc>
          <w:tcPr>
            <w:tcW w:w="4565" w:type="dxa"/>
            <w:tcBorders>
              <w:top w:val="single" w:sz="4" w:space="0" w:color="auto"/>
              <w:left w:val="single" w:sz="4" w:space="0" w:color="auto"/>
              <w:bottom w:val="single" w:sz="4" w:space="0" w:color="auto"/>
              <w:right w:val="single" w:sz="4" w:space="0" w:color="auto"/>
            </w:tcBorders>
            <w:hideMark/>
          </w:tcPr>
          <w:p w14:paraId="290470FF" w14:textId="77777777" w:rsidR="00BE2AF8" w:rsidRDefault="00BE2AF8">
            <w:pPr>
              <w:jc w:val="both"/>
              <w:rPr>
                <w:sz w:val="20"/>
                <w:szCs w:val="20"/>
              </w:rPr>
            </w:pPr>
            <w:r>
              <w:rPr>
                <w:sz w:val="20"/>
                <w:szCs w:val="20"/>
              </w:rPr>
              <w:t>Pretendenta apliecinājums, ka pretrunu gadījumā starp pasūtītāja tehniskās specifikācijas prasībām, pretendenta iesniegto tehnisko piedāvājumu un pretendenta veselības apdrošināšanas noteikumiem, noteicošās ir tehniskās specifikācijas prasības un tām atbilstošs tehniskais piedāvājums. Pretendenta apdrošināšanas noteikumi ir spēkā tiktāl, cik tie nav pretrunā ar tehniskās specifikācijas prasībām.</w:t>
            </w:r>
          </w:p>
        </w:tc>
        <w:tc>
          <w:tcPr>
            <w:tcW w:w="3798" w:type="dxa"/>
            <w:tcBorders>
              <w:top w:val="single" w:sz="4" w:space="0" w:color="auto"/>
              <w:left w:val="single" w:sz="4" w:space="0" w:color="auto"/>
              <w:bottom w:val="single" w:sz="4" w:space="0" w:color="auto"/>
              <w:right w:val="single" w:sz="4" w:space="0" w:color="auto"/>
            </w:tcBorders>
          </w:tcPr>
          <w:p w14:paraId="2A6F9E29" w14:textId="77777777" w:rsidR="00BE2AF8" w:rsidRDefault="00BE2AF8">
            <w:pPr>
              <w:rPr>
                <w:b/>
                <w:sz w:val="20"/>
                <w:szCs w:val="20"/>
              </w:rPr>
            </w:pPr>
          </w:p>
        </w:tc>
      </w:tr>
      <w:tr w:rsidR="00BE2AF8" w14:paraId="7E230ADF"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5BB94CBD" w14:textId="77777777" w:rsidR="00BE2AF8" w:rsidRDefault="00BE2AF8">
            <w:pPr>
              <w:jc w:val="both"/>
              <w:rPr>
                <w:sz w:val="20"/>
                <w:szCs w:val="20"/>
              </w:rPr>
            </w:pPr>
            <w:r>
              <w:rPr>
                <w:sz w:val="20"/>
                <w:szCs w:val="20"/>
              </w:rPr>
              <w:t>9.</w:t>
            </w:r>
          </w:p>
        </w:tc>
        <w:tc>
          <w:tcPr>
            <w:tcW w:w="4565" w:type="dxa"/>
            <w:tcBorders>
              <w:top w:val="single" w:sz="4" w:space="0" w:color="auto"/>
              <w:left w:val="single" w:sz="4" w:space="0" w:color="auto"/>
              <w:bottom w:val="single" w:sz="4" w:space="0" w:color="auto"/>
              <w:right w:val="single" w:sz="4" w:space="0" w:color="auto"/>
            </w:tcBorders>
            <w:hideMark/>
          </w:tcPr>
          <w:p w14:paraId="6EC1D11D" w14:textId="77777777" w:rsidR="00BE2AF8" w:rsidRDefault="00BE2AF8">
            <w:pPr>
              <w:jc w:val="both"/>
              <w:rPr>
                <w:sz w:val="20"/>
                <w:szCs w:val="20"/>
              </w:rPr>
            </w:pPr>
            <w:r>
              <w:rPr>
                <w:sz w:val="20"/>
                <w:szCs w:val="20"/>
              </w:rPr>
              <w:t>Pretendenta cenrādis, kas tiek piemērots par nelīguma un/vai līguma iestādēs saņemtajiem veselības aprūpes pakalpojumiem;</w:t>
            </w:r>
          </w:p>
        </w:tc>
        <w:tc>
          <w:tcPr>
            <w:tcW w:w="3798" w:type="dxa"/>
            <w:tcBorders>
              <w:top w:val="single" w:sz="4" w:space="0" w:color="auto"/>
              <w:left w:val="single" w:sz="4" w:space="0" w:color="auto"/>
              <w:bottom w:val="single" w:sz="4" w:space="0" w:color="auto"/>
              <w:right w:val="single" w:sz="4" w:space="0" w:color="auto"/>
            </w:tcBorders>
          </w:tcPr>
          <w:p w14:paraId="1C80394D" w14:textId="77777777" w:rsidR="00BE2AF8" w:rsidRDefault="00BE2AF8">
            <w:pPr>
              <w:rPr>
                <w:b/>
                <w:sz w:val="20"/>
                <w:szCs w:val="20"/>
              </w:rPr>
            </w:pPr>
          </w:p>
        </w:tc>
      </w:tr>
      <w:tr w:rsidR="00BE2AF8" w14:paraId="6B1AC5E0"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21650D4B" w14:textId="77777777" w:rsidR="00BE2AF8" w:rsidRDefault="00BE2AF8">
            <w:pPr>
              <w:jc w:val="both"/>
              <w:rPr>
                <w:sz w:val="20"/>
                <w:szCs w:val="20"/>
              </w:rPr>
            </w:pPr>
            <w:r>
              <w:rPr>
                <w:sz w:val="20"/>
                <w:szCs w:val="20"/>
              </w:rPr>
              <w:t>10.</w:t>
            </w:r>
          </w:p>
        </w:tc>
        <w:tc>
          <w:tcPr>
            <w:tcW w:w="4565" w:type="dxa"/>
            <w:tcBorders>
              <w:top w:val="single" w:sz="4" w:space="0" w:color="auto"/>
              <w:left w:val="single" w:sz="4" w:space="0" w:color="auto"/>
              <w:bottom w:val="single" w:sz="4" w:space="0" w:color="auto"/>
              <w:right w:val="single" w:sz="4" w:space="0" w:color="auto"/>
            </w:tcBorders>
            <w:hideMark/>
          </w:tcPr>
          <w:p w14:paraId="3CBBA886" w14:textId="77777777" w:rsidR="00BE2AF8" w:rsidRDefault="00BE2AF8">
            <w:pPr>
              <w:jc w:val="both"/>
              <w:rPr>
                <w:i/>
                <w:iCs/>
                <w:sz w:val="20"/>
                <w:szCs w:val="20"/>
              </w:rPr>
            </w:pPr>
            <w:r>
              <w:rPr>
                <w:sz w:val="20"/>
                <w:szCs w:val="20"/>
              </w:rPr>
              <w:t>Numurēts kopējais pretendenta ambulatoro un stacionāro līguma iestāžu saraksts, papildus arī norādot šajās ārstniecības iestādēs ar Karti pieejamo pakalpojumu grupas, numurēts līguma aptieku saraksts un numurēts zobārstniecības līguma iestāžu saraksts Rīgā, Jēkabpilī un Jēkabpils novadā, Liepājā un Liepājas novadā, Cēsīs un Cēsu novadā, Daugavpilī un Daugavpils novadā, kurās tiek nodrošināti norēķini, uzrādot veselības apdrošināšanas Karti.</w:t>
            </w:r>
          </w:p>
        </w:tc>
        <w:tc>
          <w:tcPr>
            <w:tcW w:w="3798" w:type="dxa"/>
            <w:tcBorders>
              <w:top w:val="single" w:sz="4" w:space="0" w:color="auto"/>
              <w:left w:val="single" w:sz="4" w:space="0" w:color="auto"/>
              <w:bottom w:val="single" w:sz="4" w:space="0" w:color="auto"/>
              <w:right w:val="single" w:sz="4" w:space="0" w:color="auto"/>
            </w:tcBorders>
          </w:tcPr>
          <w:p w14:paraId="063CF1F4" w14:textId="77777777" w:rsidR="00BE2AF8" w:rsidRDefault="00BE2AF8">
            <w:pPr>
              <w:rPr>
                <w:b/>
                <w:sz w:val="20"/>
                <w:szCs w:val="20"/>
              </w:rPr>
            </w:pPr>
          </w:p>
        </w:tc>
      </w:tr>
      <w:tr w:rsidR="00BE2AF8" w14:paraId="7980CBB3"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7D2610F7" w14:textId="77777777" w:rsidR="00BE2AF8" w:rsidRDefault="00BE2AF8">
            <w:pPr>
              <w:jc w:val="both"/>
              <w:rPr>
                <w:sz w:val="20"/>
                <w:szCs w:val="20"/>
              </w:rPr>
            </w:pPr>
            <w:r>
              <w:rPr>
                <w:sz w:val="20"/>
                <w:szCs w:val="20"/>
              </w:rPr>
              <w:t>11.</w:t>
            </w:r>
          </w:p>
        </w:tc>
        <w:tc>
          <w:tcPr>
            <w:tcW w:w="4565" w:type="dxa"/>
            <w:tcBorders>
              <w:top w:val="single" w:sz="4" w:space="0" w:color="auto"/>
              <w:left w:val="single" w:sz="4" w:space="0" w:color="auto"/>
              <w:bottom w:val="single" w:sz="4" w:space="0" w:color="auto"/>
              <w:right w:val="single" w:sz="4" w:space="0" w:color="auto"/>
            </w:tcBorders>
            <w:hideMark/>
          </w:tcPr>
          <w:p w14:paraId="3865D7D4" w14:textId="77777777" w:rsidR="00BE2AF8" w:rsidRDefault="00BE2AF8">
            <w:pPr>
              <w:jc w:val="both"/>
              <w:rPr>
                <w:sz w:val="20"/>
                <w:szCs w:val="20"/>
              </w:rPr>
            </w:pPr>
            <w:r>
              <w:rPr>
                <w:sz w:val="20"/>
                <w:szCs w:val="20"/>
              </w:rPr>
              <w:t xml:space="preserve">Numurēts pretendenta </w:t>
            </w:r>
            <w:r>
              <w:rPr>
                <w:b/>
                <w:i/>
                <w:sz w:val="20"/>
                <w:szCs w:val="20"/>
              </w:rPr>
              <w:t>plaša profila</w:t>
            </w:r>
            <w:r>
              <w:rPr>
                <w:sz w:val="20"/>
                <w:szCs w:val="20"/>
              </w:rPr>
              <w:t xml:space="preserve"> ambulatoro un stacionāro līguma iestāžu saraksts Rīgā, Jēkabpilī un Jēkabpils novadā, Liepājā un Liepājas novadā, Cēsīs un Cēsu novadā, Daugavpilī un Daugavpils novadā, kurās tiek nodrošināti norēķini, uzrādot veselības apdrošināšanas Karti.</w:t>
            </w:r>
          </w:p>
          <w:p w14:paraId="3615C2D9" w14:textId="77777777" w:rsidR="00BE2AF8" w:rsidRDefault="00BE2AF8">
            <w:pPr>
              <w:jc w:val="both"/>
              <w:rPr>
                <w:i/>
                <w:sz w:val="20"/>
                <w:szCs w:val="20"/>
              </w:rPr>
            </w:pPr>
            <w:r>
              <w:rPr>
                <w:i/>
                <w:sz w:val="20"/>
                <w:szCs w:val="20"/>
              </w:rPr>
              <w:t>“</w:t>
            </w:r>
            <w:r>
              <w:rPr>
                <w:b/>
                <w:i/>
                <w:sz w:val="20"/>
                <w:szCs w:val="20"/>
              </w:rPr>
              <w:t>Plaša profila</w:t>
            </w:r>
            <w:r>
              <w:rPr>
                <w:i/>
                <w:sz w:val="20"/>
                <w:szCs w:val="20"/>
              </w:rPr>
              <w:t>” ambulatorās un stacionārās līguma iestādes skaidrojums norādīts vērtēšanas kritēriju tabulas punktā nr. 3.1.</w:t>
            </w:r>
          </w:p>
        </w:tc>
        <w:tc>
          <w:tcPr>
            <w:tcW w:w="3798" w:type="dxa"/>
            <w:tcBorders>
              <w:top w:val="single" w:sz="4" w:space="0" w:color="auto"/>
              <w:left w:val="single" w:sz="4" w:space="0" w:color="auto"/>
              <w:bottom w:val="single" w:sz="4" w:space="0" w:color="auto"/>
              <w:right w:val="single" w:sz="4" w:space="0" w:color="auto"/>
            </w:tcBorders>
          </w:tcPr>
          <w:p w14:paraId="7BE0C8B5" w14:textId="77777777" w:rsidR="00BE2AF8" w:rsidRDefault="00BE2AF8">
            <w:pPr>
              <w:rPr>
                <w:b/>
                <w:sz w:val="20"/>
                <w:szCs w:val="20"/>
              </w:rPr>
            </w:pPr>
          </w:p>
        </w:tc>
      </w:tr>
      <w:tr w:rsidR="00BE2AF8" w14:paraId="5107EB43" w14:textId="77777777" w:rsidTr="00BE2AF8">
        <w:tc>
          <w:tcPr>
            <w:tcW w:w="851" w:type="dxa"/>
            <w:tcBorders>
              <w:top w:val="single" w:sz="4" w:space="0" w:color="auto"/>
              <w:left w:val="single" w:sz="4" w:space="0" w:color="auto"/>
              <w:bottom w:val="single" w:sz="4" w:space="0" w:color="auto"/>
              <w:right w:val="single" w:sz="4" w:space="0" w:color="auto"/>
            </w:tcBorders>
            <w:hideMark/>
          </w:tcPr>
          <w:p w14:paraId="5D138D48" w14:textId="77777777" w:rsidR="00BE2AF8" w:rsidRDefault="00BE2AF8">
            <w:pPr>
              <w:jc w:val="both"/>
              <w:rPr>
                <w:sz w:val="20"/>
                <w:szCs w:val="20"/>
              </w:rPr>
            </w:pPr>
            <w:r>
              <w:rPr>
                <w:sz w:val="20"/>
                <w:szCs w:val="20"/>
              </w:rPr>
              <w:t>12.</w:t>
            </w:r>
          </w:p>
        </w:tc>
        <w:tc>
          <w:tcPr>
            <w:tcW w:w="4565" w:type="dxa"/>
            <w:tcBorders>
              <w:top w:val="single" w:sz="4" w:space="0" w:color="auto"/>
              <w:left w:val="single" w:sz="4" w:space="0" w:color="auto"/>
              <w:bottom w:val="single" w:sz="4" w:space="0" w:color="auto"/>
              <w:right w:val="single" w:sz="4" w:space="0" w:color="auto"/>
            </w:tcBorders>
            <w:hideMark/>
          </w:tcPr>
          <w:p w14:paraId="521FFBB7" w14:textId="77777777" w:rsidR="00BE2AF8" w:rsidRDefault="00BE2AF8">
            <w:pPr>
              <w:jc w:val="both"/>
              <w:rPr>
                <w:sz w:val="20"/>
                <w:szCs w:val="20"/>
              </w:rPr>
            </w:pPr>
            <w:r>
              <w:rPr>
                <w:sz w:val="20"/>
                <w:szCs w:val="20"/>
              </w:rPr>
              <w:t>Informācija par izmaiņu veikšanas kārtību Polises darbības laikā, kas saistīta ar Apdrošināto skaita izmaiņām, ievērojot tehniskajā specifikācijā noteiktās prasības.</w:t>
            </w:r>
          </w:p>
        </w:tc>
        <w:tc>
          <w:tcPr>
            <w:tcW w:w="3798" w:type="dxa"/>
            <w:tcBorders>
              <w:top w:val="single" w:sz="4" w:space="0" w:color="auto"/>
              <w:left w:val="single" w:sz="4" w:space="0" w:color="auto"/>
              <w:bottom w:val="single" w:sz="4" w:space="0" w:color="auto"/>
              <w:right w:val="single" w:sz="4" w:space="0" w:color="auto"/>
            </w:tcBorders>
          </w:tcPr>
          <w:p w14:paraId="30087F49" w14:textId="77777777" w:rsidR="00BE2AF8" w:rsidRDefault="00BE2AF8">
            <w:pPr>
              <w:rPr>
                <w:b/>
                <w:sz w:val="20"/>
                <w:szCs w:val="20"/>
              </w:rPr>
            </w:pPr>
          </w:p>
        </w:tc>
      </w:tr>
    </w:tbl>
    <w:p w14:paraId="37D937B7" w14:textId="77777777" w:rsidR="00BE2AF8" w:rsidRDefault="00BE2AF8" w:rsidP="00BE2AF8"/>
    <w:p w14:paraId="233B412C" w14:textId="77777777" w:rsidR="00BE2AF8" w:rsidRDefault="00BE2AF8" w:rsidP="00BE2AF8"/>
    <w:p w14:paraId="333FF8B8" w14:textId="77777777" w:rsidR="00BE2AF8" w:rsidRDefault="00BE2AF8" w:rsidP="00BE2AF8"/>
    <w:p w14:paraId="38358C7A" w14:textId="77777777" w:rsidR="00BE2AF8" w:rsidRDefault="00BE2AF8" w:rsidP="00BE2AF8"/>
    <w:p w14:paraId="795AF1CB" w14:textId="77777777" w:rsidR="00BE2AF8" w:rsidRDefault="00BE2AF8" w:rsidP="00BE2AF8"/>
    <w:p w14:paraId="30FAF1E8" w14:textId="77777777" w:rsidR="00BE2AF8" w:rsidRDefault="00BE2AF8" w:rsidP="00BE2AF8"/>
    <w:p w14:paraId="261F202F" w14:textId="77777777" w:rsidR="00BE2AF8" w:rsidRDefault="00BE2AF8" w:rsidP="00BE2AF8">
      <w:pPr>
        <w:pStyle w:val="Heading9"/>
        <w:spacing w:before="0" w:after="0"/>
        <w:jc w:val="right"/>
        <w:rPr>
          <w:rFonts w:ascii="Times New Roman" w:hAnsi="Times New Roman" w:cs="Times New Roman"/>
          <w:b/>
          <w:sz w:val="20"/>
          <w:szCs w:val="20"/>
        </w:rPr>
      </w:pPr>
    </w:p>
    <w:p w14:paraId="132268D1" w14:textId="77777777" w:rsidR="00BE2AF8" w:rsidRDefault="00BE2AF8" w:rsidP="00BE2AF8">
      <w:pPr>
        <w:pStyle w:val="Heading9"/>
        <w:spacing w:before="0" w:after="0"/>
        <w:jc w:val="right"/>
        <w:rPr>
          <w:rFonts w:ascii="Times New Roman" w:hAnsi="Times New Roman" w:cs="Times New Roman"/>
          <w:b/>
          <w:sz w:val="20"/>
          <w:szCs w:val="20"/>
        </w:rPr>
      </w:pPr>
      <w:r>
        <w:rPr>
          <w:rFonts w:ascii="Times New Roman" w:hAnsi="Times New Roman" w:cs="Times New Roman"/>
          <w:b/>
          <w:sz w:val="20"/>
          <w:szCs w:val="20"/>
        </w:rPr>
        <w:t>Pielikums Nr.2</w:t>
      </w:r>
    </w:p>
    <w:p w14:paraId="2A1BE72E" w14:textId="77777777" w:rsidR="00BE2AF8" w:rsidRDefault="00BE2AF8" w:rsidP="00BE2AF8">
      <w:pPr>
        <w:jc w:val="right"/>
        <w:rPr>
          <w:sz w:val="20"/>
          <w:szCs w:val="20"/>
        </w:rPr>
      </w:pPr>
      <w:r>
        <w:rPr>
          <w:sz w:val="20"/>
          <w:szCs w:val="20"/>
        </w:rPr>
        <w:t>Iepirkuma nolikumam</w:t>
      </w:r>
    </w:p>
    <w:p w14:paraId="0B808D9B" w14:textId="77777777" w:rsidR="00BE2AF8" w:rsidRDefault="00BE2AF8" w:rsidP="00BE2AF8">
      <w:pPr>
        <w:jc w:val="right"/>
        <w:rPr>
          <w:sz w:val="20"/>
          <w:szCs w:val="20"/>
        </w:rPr>
      </w:pPr>
      <w:r>
        <w:rPr>
          <w:color w:val="000000"/>
          <w:sz w:val="20"/>
          <w:szCs w:val="20"/>
        </w:rPr>
        <w:t>"Par veselības apdrošināšanas līguma slēgšanu"</w:t>
      </w:r>
    </w:p>
    <w:p w14:paraId="5DC52822" w14:textId="77777777" w:rsidR="00BE2AF8" w:rsidRDefault="00BE2AF8" w:rsidP="00BE2AF8">
      <w:pPr>
        <w:jc w:val="right"/>
        <w:rPr>
          <w:sz w:val="20"/>
          <w:szCs w:val="20"/>
        </w:rPr>
      </w:pPr>
      <w:r>
        <w:rPr>
          <w:sz w:val="20"/>
          <w:szCs w:val="20"/>
        </w:rPr>
        <w:t>identifikācijas nr. AD 2018/4</w:t>
      </w:r>
    </w:p>
    <w:p w14:paraId="6FA17C5C" w14:textId="77777777" w:rsidR="00BE2AF8" w:rsidRDefault="00BE2AF8" w:rsidP="00BE2AF8"/>
    <w:p w14:paraId="212CD7B9" w14:textId="77777777" w:rsidR="00BE2AF8" w:rsidRDefault="00BE2AF8" w:rsidP="00BE2AF8">
      <w:pPr>
        <w:jc w:val="right"/>
        <w:rPr>
          <w:b/>
        </w:rPr>
      </w:pPr>
    </w:p>
    <w:p w14:paraId="505CA940" w14:textId="77777777" w:rsidR="00BE2AF8" w:rsidRDefault="00BE2AF8" w:rsidP="00BE2AF8">
      <w:pPr>
        <w:jc w:val="center"/>
        <w:rPr>
          <w:b/>
          <w:sz w:val="28"/>
          <w:szCs w:val="28"/>
        </w:rPr>
      </w:pPr>
      <w:r>
        <w:rPr>
          <w:b/>
          <w:sz w:val="28"/>
          <w:szCs w:val="28"/>
        </w:rPr>
        <w:t xml:space="preserve">Pieteikums iepirkumam </w:t>
      </w:r>
    </w:p>
    <w:p w14:paraId="0DD5DC50" w14:textId="77777777" w:rsidR="00BE2AF8" w:rsidRDefault="00BE2AF8" w:rsidP="00BE2AF8">
      <w:pPr>
        <w:jc w:val="center"/>
        <w:rPr>
          <w:b/>
          <w:iCs/>
          <w:sz w:val="28"/>
          <w:szCs w:val="28"/>
        </w:rPr>
      </w:pPr>
      <w:r>
        <w:rPr>
          <w:b/>
          <w:iCs/>
          <w:sz w:val="28"/>
          <w:szCs w:val="28"/>
        </w:rPr>
        <w:t xml:space="preserve">"Par veselības apdrošināšanas līguma slēgšanu" </w:t>
      </w:r>
    </w:p>
    <w:p w14:paraId="6071974B" w14:textId="77777777" w:rsidR="00BE2AF8" w:rsidRDefault="00BE2AF8" w:rsidP="00BE2AF8">
      <w:pPr>
        <w:jc w:val="center"/>
        <w:rPr>
          <w:b/>
          <w:sz w:val="28"/>
          <w:szCs w:val="28"/>
        </w:rPr>
      </w:pPr>
      <w:r>
        <w:rPr>
          <w:b/>
          <w:sz w:val="28"/>
          <w:szCs w:val="28"/>
        </w:rPr>
        <w:t>(identifikācijas numurs AD 2018/4)</w:t>
      </w:r>
    </w:p>
    <w:p w14:paraId="00C5F4DD" w14:textId="77777777" w:rsidR="00BE2AF8" w:rsidRDefault="00BE2AF8" w:rsidP="00BE2AF8"/>
    <w:p w14:paraId="454F62E1" w14:textId="77777777" w:rsidR="00BE2AF8" w:rsidRDefault="00BE2AF8" w:rsidP="00BE2AF8"/>
    <w:p w14:paraId="11912C1B" w14:textId="77777777" w:rsidR="00BE2AF8" w:rsidRDefault="00BE2AF8" w:rsidP="00BE2AF8">
      <w:pPr>
        <w:rPr>
          <w:sz w:val="20"/>
          <w:szCs w:val="20"/>
        </w:rPr>
      </w:pPr>
      <w:r>
        <w:rPr>
          <w:sz w:val="20"/>
          <w:szCs w:val="20"/>
        </w:rPr>
        <w:t>__________________</w:t>
      </w:r>
    </w:p>
    <w:p w14:paraId="0955C900" w14:textId="77777777" w:rsidR="00BE2AF8" w:rsidRDefault="00BE2AF8" w:rsidP="00BE2AF8">
      <w:pPr>
        <w:ind w:left="540"/>
        <w:jc w:val="center"/>
        <w:rPr>
          <w:b/>
          <w:iCs/>
        </w:rPr>
      </w:pPr>
      <w:r>
        <w:rPr>
          <w:b/>
          <w:iCs/>
        </w:rPr>
        <w:t xml:space="preserve">PRETENDENTA PIETEIKUMS </w:t>
      </w:r>
    </w:p>
    <w:p w14:paraId="3B0CB986" w14:textId="77777777" w:rsidR="00BE2AF8" w:rsidRDefault="00BE2AF8" w:rsidP="00384A93">
      <w:pPr>
        <w:numPr>
          <w:ilvl w:val="0"/>
          <w:numId w:val="7"/>
        </w:numPr>
        <w:spacing w:before="240"/>
        <w:rPr>
          <w:b/>
        </w:rPr>
      </w:pPr>
      <w:r>
        <w:t>Informācija par pretendentu</w:t>
      </w:r>
      <w:r>
        <w:rPr>
          <w:b/>
        </w:rPr>
        <w:t>:</w:t>
      </w:r>
    </w:p>
    <w:p w14:paraId="7236302E" w14:textId="77777777" w:rsidR="00BE2AF8" w:rsidRDefault="00BE2AF8" w:rsidP="00384A93">
      <w:pPr>
        <w:widowControl w:val="0"/>
        <w:numPr>
          <w:ilvl w:val="1"/>
          <w:numId w:val="7"/>
        </w:numPr>
        <w:tabs>
          <w:tab w:val="left" w:pos="450"/>
          <w:tab w:val="left" w:pos="720"/>
          <w:tab w:val="left" w:pos="7215"/>
          <w:tab w:val="left" w:pos="8647"/>
        </w:tabs>
        <w:ind w:left="1350" w:right="26" w:hanging="1350"/>
        <w:rPr>
          <w:u w:val="single"/>
        </w:rPr>
      </w:pPr>
      <w:r>
        <w:rPr>
          <w:lang w:eastAsia="ar-SA"/>
        </w:rPr>
        <w:t>Pretendenta nosaukums</w:t>
      </w:r>
      <w:r>
        <w:rPr>
          <w:u w:val="single"/>
          <w:lang w:eastAsia="ar-SA"/>
        </w:rPr>
        <w:tab/>
      </w:r>
      <w:r>
        <w:rPr>
          <w:u w:val="single"/>
          <w:lang w:eastAsia="ar-SA"/>
        </w:rPr>
        <w:tab/>
      </w:r>
    </w:p>
    <w:p w14:paraId="23E34122" w14:textId="77777777" w:rsidR="00BE2AF8" w:rsidRDefault="00BE2AF8" w:rsidP="00384A93">
      <w:pPr>
        <w:widowControl w:val="0"/>
        <w:numPr>
          <w:ilvl w:val="1"/>
          <w:numId w:val="7"/>
        </w:numPr>
        <w:tabs>
          <w:tab w:val="left" w:pos="450"/>
          <w:tab w:val="left" w:pos="720"/>
          <w:tab w:val="left" w:pos="8647"/>
        </w:tabs>
        <w:ind w:left="1350" w:right="26" w:hanging="1350"/>
      </w:pPr>
      <w:r>
        <w:rPr>
          <w:lang w:eastAsia="ar-SA"/>
        </w:rPr>
        <w:t>Reģistrācijas Nr.</w:t>
      </w:r>
      <w:r>
        <w:rPr>
          <w:u w:val="single"/>
          <w:lang w:eastAsia="ar-SA"/>
        </w:rPr>
        <w:tab/>
      </w:r>
    </w:p>
    <w:p w14:paraId="604688E5" w14:textId="77777777" w:rsidR="00BE2AF8" w:rsidRDefault="00BE2AF8" w:rsidP="00384A93">
      <w:pPr>
        <w:widowControl w:val="0"/>
        <w:numPr>
          <w:ilvl w:val="1"/>
          <w:numId w:val="7"/>
        </w:numPr>
        <w:tabs>
          <w:tab w:val="left" w:pos="450"/>
          <w:tab w:val="left" w:pos="720"/>
          <w:tab w:val="left" w:pos="8647"/>
        </w:tabs>
        <w:ind w:left="1350" w:right="26" w:hanging="1350"/>
      </w:pPr>
      <w:r>
        <w:rPr>
          <w:lang w:eastAsia="ar-SA"/>
        </w:rPr>
        <w:t xml:space="preserve">Nodokļu maksātāja reģistrācijas Nr.: </w:t>
      </w:r>
      <w:r>
        <w:rPr>
          <w:u w:val="single"/>
          <w:lang w:eastAsia="ar-SA"/>
        </w:rPr>
        <w:tab/>
      </w:r>
    </w:p>
    <w:p w14:paraId="0CFEA757" w14:textId="77777777" w:rsidR="00BE2AF8" w:rsidRDefault="00BE2AF8" w:rsidP="00384A93">
      <w:pPr>
        <w:widowControl w:val="0"/>
        <w:numPr>
          <w:ilvl w:val="1"/>
          <w:numId w:val="7"/>
        </w:numPr>
        <w:tabs>
          <w:tab w:val="left" w:pos="450"/>
          <w:tab w:val="left" w:pos="720"/>
          <w:tab w:val="left" w:pos="8647"/>
        </w:tabs>
        <w:ind w:left="1350" w:right="26" w:hanging="1350"/>
      </w:pPr>
      <w:r>
        <w:rPr>
          <w:lang w:eastAsia="ar-SA"/>
        </w:rPr>
        <w:t>Juridiskā adrese</w:t>
      </w:r>
      <w:r>
        <w:rPr>
          <w:u w:val="single"/>
          <w:lang w:eastAsia="ar-SA"/>
        </w:rPr>
        <w:tab/>
      </w:r>
    </w:p>
    <w:p w14:paraId="20666888" w14:textId="77777777" w:rsidR="00BE2AF8" w:rsidRDefault="00BE2AF8" w:rsidP="00384A93">
      <w:pPr>
        <w:widowControl w:val="0"/>
        <w:numPr>
          <w:ilvl w:val="1"/>
          <w:numId w:val="7"/>
        </w:numPr>
        <w:tabs>
          <w:tab w:val="left" w:pos="450"/>
          <w:tab w:val="left" w:pos="720"/>
          <w:tab w:val="left" w:pos="8647"/>
        </w:tabs>
        <w:ind w:left="1350" w:right="26" w:hanging="1350"/>
      </w:pPr>
      <w:r>
        <w:rPr>
          <w:lang w:eastAsia="ar-SA"/>
        </w:rPr>
        <w:t xml:space="preserve">Adrese korespondencei: </w:t>
      </w:r>
      <w:r>
        <w:rPr>
          <w:u w:val="single"/>
          <w:lang w:eastAsia="ar-SA"/>
        </w:rPr>
        <w:tab/>
      </w:r>
    </w:p>
    <w:p w14:paraId="13C4FE87" w14:textId="77777777" w:rsidR="00BE2AF8" w:rsidRDefault="00BE2AF8" w:rsidP="00384A93">
      <w:pPr>
        <w:widowControl w:val="0"/>
        <w:numPr>
          <w:ilvl w:val="1"/>
          <w:numId w:val="7"/>
        </w:numPr>
        <w:tabs>
          <w:tab w:val="left" w:pos="450"/>
          <w:tab w:val="left" w:pos="720"/>
          <w:tab w:val="left" w:pos="8647"/>
        </w:tabs>
        <w:ind w:left="1350" w:right="26" w:hanging="1350"/>
      </w:pPr>
      <w:r>
        <w:rPr>
          <w:lang w:eastAsia="ar-SA"/>
        </w:rPr>
        <w:t xml:space="preserve">Tālruņa Nr.: </w:t>
      </w:r>
      <w:r>
        <w:rPr>
          <w:u w:val="single"/>
          <w:lang w:eastAsia="ar-SA"/>
        </w:rPr>
        <w:tab/>
      </w:r>
    </w:p>
    <w:p w14:paraId="076541B6" w14:textId="77777777" w:rsidR="00BE2AF8" w:rsidRDefault="00BE2AF8" w:rsidP="00384A93">
      <w:pPr>
        <w:widowControl w:val="0"/>
        <w:numPr>
          <w:ilvl w:val="1"/>
          <w:numId w:val="7"/>
        </w:numPr>
        <w:tabs>
          <w:tab w:val="left" w:pos="450"/>
          <w:tab w:val="left" w:pos="720"/>
          <w:tab w:val="left" w:pos="8647"/>
        </w:tabs>
        <w:ind w:left="1350" w:right="26" w:hanging="1350"/>
      </w:pPr>
      <w:r>
        <w:rPr>
          <w:lang w:eastAsia="ar-SA"/>
        </w:rPr>
        <w:t xml:space="preserve">E-pasta adrese: </w:t>
      </w:r>
      <w:r>
        <w:rPr>
          <w:u w:val="single"/>
          <w:lang w:eastAsia="ar-SA"/>
        </w:rPr>
        <w:tab/>
      </w:r>
    </w:p>
    <w:p w14:paraId="52968D3A" w14:textId="77777777" w:rsidR="00BE2AF8" w:rsidRDefault="00BE2AF8" w:rsidP="00384A93">
      <w:pPr>
        <w:widowControl w:val="0"/>
        <w:numPr>
          <w:ilvl w:val="1"/>
          <w:numId w:val="7"/>
        </w:numPr>
        <w:tabs>
          <w:tab w:val="left" w:pos="450"/>
          <w:tab w:val="left" w:pos="720"/>
          <w:tab w:val="left" w:pos="8647"/>
        </w:tabs>
        <w:ind w:left="1350" w:right="26" w:hanging="1350"/>
      </w:pPr>
      <w:r>
        <w:rPr>
          <w:lang w:eastAsia="ar-SA"/>
        </w:rPr>
        <w:t xml:space="preserve">Faksa Nr.: </w:t>
      </w:r>
      <w:r>
        <w:rPr>
          <w:u w:val="single"/>
          <w:lang w:eastAsia="ar-SA"/>
        </w:rPr>
        <w:tab/>
      </w:r>
    </w:p>
    <w:p w14:paraId="74B4C70E" w14:textId="77777777" w:rsidR="00BE2AF8" w:rsidRDefault="00BE2AF8" w:rsidP="00384A93">
      <w:pPr>
        <w:widowControl w:val="0"/>
        <w:numPr>
          <w:ilvl w:val="1"/>
          <w:numId w:val="7"/>
        </w:numPr>
        <w:tabs>
          <w:tab w:val="left" w:pos="450"/>
          <w:tab w:val="left" w:pos="720"/>
          <w:tab w:val="left" w:pos="8647"/>
        </w:tabs>
        <w:ind w:left="1350" w:right="26" w:hanging="1350"/>
      </w:pPr>
      <w:r>
        <w:t xml:space="preserve">Vispārīgā interneta adrese: </w:t>
      </w:r>
      <w:r>
        <w:rPr>
          <w:u w:val="single"/>
        </w:rPr>
        <w:tab/>
      </w:r>
    </w:p>
    <w:p w14:paraId="56454DE2" w14:textId="77777777" w:rsidR="00BE2AF8" w:rsidRDefault="00BE2AF8" w:rsidP="00BE2AF8">
      <w:pPr>
        <w:widowControl w:val="0"/>
        <w:tabs>
          <w:tab w:val="left" w:pos="450"/>
          <w:tab w:val="left" w:pos="720"/>
          <w:tab w:val="left" w:pos="8647"/>
        </w:tabs>
        <w:ind w:left="1350" w:right="26"/>
      </w:pPr>
    </w:p>
    <w:p w14:paraId="3BC9C339" w14:textId="77777777" w:rsidR="00BE2AF8" w:rsidRDefault="00BE2AF8" w:rsidP="00384A93">
      <w:pPr>
        <w:numPr>
          <w:ilvl w:val="0"/>
          <w:numId w:val="7"/>
        </w:numPr>
        <w:rPr>
          <w:b/>
        </w:rPr>
      </w:pPr>
      <w:r>
        <w:rPr>
          <w:b/>
        </w:rPr>
        <w:t>Informācija par pretendenta kontaktpersonu:</w:t>
      </w:r>
    </w:p>
    <w:p w14:paraId="46533FAB" w14:textId="77777777" w:rsidR="00BE2AF8" w:rsidRDefault="00BE2AF8" w:rsidP="00384A93">
      <w:pPr>
        <w:widowControl w:val="0"/>
        <w:numPr>
          <w:ilvl w:val="1"/>
          <w:numId w:val="7"/>
        </w:numPr>
        <w:tabs>
          <w:tab w:val="left" w:pos="450"/>
          <w:tab w:val="left" w:pos="720"/>
          <w:tab w:val="left" w:pos="8647"/>
        </w:tabs>
        <w:ind w:left="450" w:right="26" w:hanging="450"/>
      </w:pPr>
      <w:r>
        <w:rPr>
          <w:lang w:eastAsia="ar-SA"/>
        </w:rPr>
        <w:t xml:space="preserve">Kontaktpersonas vārds, uzvārds, ieņemamais amats: </w:t>
      </w:r>
      <w:r>
        <w:rPr>
          <w:u w:val="single"/>
          <w:lang w:eastAsia="ar-SA"/>
        </w:rPr>
        <w:tab/>
      </w:r>
    </w:p>
    <w:p w14:paraId="02BE546C" w14:textId="77777777" w:rsidR="00BE2AF8" w:rsidRDefault="00BE2AF8" w:rsidP="00384A93">
      <w:pPr>
        <w:widowControl w:val="0"/>
        <w:numPr>
          <w:ilvl w:val="1"/>
          <w:numId w:val="7"/>
        </w:numPr>
        <w:tabs>
          <w:tab w:val="left" w:pos="450"/>
          <w:tab w:val="left" w:pos="720"/>
          <w:tab w:val="left" w:pos="8647"/>
        </w:tabs>
        <w:ind w:left="450" w:right="26" w:hanging="450"/>
      </w:pPr>
      <w:r>
        <w:t xml:space="preserve">Tālruņa numurs, e-pasta adrese: </w:t>
      </w:r>
      <w:r>
        <w:rPr>
          <w:u w:val="single"/>
        </w:rPr>
        <w:tab/>
      </w:r>
    </w:p>
    <w:p w14:paraId="5AB969C8" w14:textId="77777777" w:rsidR="00BE2AF8" w:rsidRDefault="00BE2AF8" w:rsidP="00BE2AF8">
      <w:pPr>
        <w:widowControl w:val="0"/>
        <w:tabs>
          <w:tab w:val="left" w:pos="450"/>
          <w:tab w:val="left" w:pos="720"/>
          <w:tab w:val="left" w:pos="8647"/>
        </w:tabs>
        <w:ind w:right="26"/>
        <w:rPr>
          <w:b/>
        </w:rPr>
      </w:pPr>
    </w:p>
    <w:p w14:paraId="161C007E" w14:textId="77777777" w:rsidR="00BE2AF8" w:rsidRDefault="00BE2AF8" w:rsidP="00BE2AF8">
      <w:pPr>
        <w:tabs>
          <w:tab w:val="left" w:pos="450"/>
        </w:tabs>
        <w:jc w:val="both"/>
        <w:rPr>
          <w:b/>
        </w:rPr>
      </w:pPr>
      <w:r>
        <w:rPr>
          <w:b/>
        </w:rPr>
        <w:t>3.</w:t>
      </w:r>
      <w:r>
        <w:t xml:space="preserve"> Pieņemot visas Nolikumā noteiktās prasības, apliecinām, </w:t>
      </w:r>
      <w:proofErr w:type="spellStart"/>
      <w:r>
        <w:t>ka____________(pretendents</w:t>
      </w:r>
      <w:proofErr w:type="spellEnd"/>
      <w:r>
        <w:t>):</w:t>
      </w:r>
    </w:p>
    <w:p w14:paraId="4B4B9C4B" w14:textId="77777777" w:rsidR="00BE2AF8" w:rsidRDefault="00BE2AF8" w:rsidP="00BE2AF8">
      <w:pPr>
        <w:ind w:firstLine="720"/>
        <w:jc w:val="both"/>
      </w:pPr>
      <w:r>
        <w:t>1) ir iepazinies ar iepirkumu</w:t>
      </w:r>
      <w:r>
        <w:rPr>
          <w:b/>
        </w:rPr>
        <w:t xml:space="preserve"> </w:t>
      </w:r>
      <w:r>
        <w:t>“Par veselības apdrošināšanas līguma slēgšanu” (</w:t>
      </w:r>
      <w:proofErr w:type="spellStart"/>
      <w:r>
        <w:t>id.Nr</w:t>
      </w:r>
      <w:proofErr w:type="spellEnd"/>
      <w:r>
        <w:t>. AD 2018/4) nolikumu, piekrīt nolikuma noteikumiem, apņemas tos ievērot un izpildīt, piekrīt piedalīties iepirkumā un garantē iepirkuma prasību izpildi, iepirkuma noteikumi ir skaidri un saprotami, piedāvājumā iesniegtā informācija ir patiesa;</w:t>
      </w:r>
    </w:p>
    <w:p w14:paraId="2EB7BDC4" w14:textId="77777777" w:rsidR="00BE2AF8" w:rsidRDefault="00BE2AF8" w:rsidP="00BE2AF8">
      <w:pPr>
        <w:ind w:firstLine="720"/>
        <w:jc w:val="both"/>
      </w:pPr>
      <w:r>
        <w:t>2) ir tiesības sniegt veselības apdrošināšanas pakalpojumus Latvijas Republikas teritorijā;</w:t>
      </w:r>
    </w:p>
    <w:p w14:paraId="59F7DDD8" w14:textId="77777777" w:rsidR="00BE2AF8" w:rsidRDefault="00BE2AF8" w:rsidP="00BE2AF8">
      <w:pPr>
        <w:ind w:firstLine="720"/>
        <w:jc w:val="both"/>
      </w:pPr>
      <w:r>
        <w:t>3) pretrunu gadījumā starp pasūtītāja tehniskās specifikācijas prasībām, pretendenta iesniegto tehnisko piedāvājumu un pretendenta veselības apdrošināšanas noteikumiem, noteicošās ir tehniskās specifikācijas prasības un tām atbilstošs tehniskais piedāvājums. Pretendenta veselības apdrošināšanas noteikumi ir spēkā tiktāl, cik tie nav pretrunā ar tehniskās specifikācijas prasībām.</w:t>
      </w:r>
    </w:p>
    <w:p w14:paraId="150698EA" w14:textId="77777777" w:rsidR="00BE2AF8" w:rsidRDefault="00BE2AF8" w:rsidP="00BE2AF8">
      <w:pPr>
        <w:ind w:firstLine="720"/>
        <w:jc w:val="both"/>
      </w:pPr>
      <w:r>
        <w:t>4) apņemas pasūtījuma piešķiršanas gadījumā izpildīt iepirkuma līguma nosacījumus;</w:t>
      </w:r>
    </w:p>
    <w:p w14:paraId="3924FCA2" w14:textId="77777777" w:rsidR="00BE2AF8" w:rsidRDefault="00BE2AF8" w:rsidP="00BE2AF8">
      <w:pPr>
        <w:ind w:firstLine="720"/>
        <w:jc w:val="both"/>
      </w:pPr>
      <w:r>
        <w:t xml:space="preserve">5) </w:t>
      </w:r>
      <w:r>
        <w:rPr>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2003.gada 6.maija Ieteikumam par </w:t>
      </w:r>
      <w:proofErr w:type="spellStart"/>
      <w:r>
        <w:rPr>
          <w:lang w:eastAsia="ar-SA"/>
        </w:rPr>
        <w:t>mikro</w:t>
      </w:r>
      <w:proofErr w:type="spellEnd"/>
      <w:r>
        <w:rPr>
          <w:lang w:eastAsia="ar-SA"/>
        </w:rPr>
        <w:t>, mazo un vidējo uzņēmumu definīciju (OV L124, 20.5.2003.):</w:t>
      </w:r>
    </w:p>
    <w:p w14:paraId="5AFCB275" w14:textId="77777777" w:rsidR="00BE2AF8" w:rsidRDefault="00BE2AF8" w:rsidP="00BE2AF8">
      <w:pPr>
        <w:tabs>
          <w:tab w:val="num" w:pos="900"/>
        </w:tabs>
        <w:suppressAutoHyphens/>
        <w:ind w:right="28"/>
        <w:jc w:val="both"/>
        <w:rPr>
          <w:lang w:eastAsia="ar-SA"/>
        </w:rPr>
      </w:pP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932"/>
        <w:gridCol w:w="2932"/>
      </w:tblGrid>
      <w:tr w:rsidR="00BE2AF8" w14:paraId="60BBE7E8" w14:textId="77777777" w:rsidTr="00BE2AF8">
        <w:tc>
          <w:tcPr>
            <w:tcW w:w="2910" w:type="dxa"/>
            <w:tcBorders>
              <w:top w:val="single" w:sz="4" w:space="0" w:color="auto"/>
              <w:left w:val="single" w:sz="4" w:space="0" w:color="auto"/>
              <w:bottom w:val="single" w:sz="4" w:space="0" w:color="auto"/>
              <w:right w:val="single" w:sz="4" w:space="0" w:color="auto"/>
            </w:tcBorders>
          </w:tcPr>
          <w:p w14:paraId="2B572A04" w14:textId="77777777" w:rsidR="00BE2AF8" w:rsidRDefault="00BE2AF8">
            <w:pPr>
              <w:tabs>
                <w:tab w:val="num" w:pos="900"/>
              </w:tabs>
              <w:suppressAutoHyphens/>
              <w:ind w:right="28"/>
              <w:contextualSpacing/>
              <w:jc w:val="center"/>
              <w:rPr>
                <w:b/>
                <w:lang w:eastAsia="ar-SA"/>
              </w:rPr>
            </w:pPr>
          </w:p>
          <w:p w14:paraId="49F3AA6D" w14:textId="77777777" w:rsidR="00BE2AF8" w:rsidRDefault="00BE2AF8">
            <w:pPr>
              <w:tabs>
                <w:tab w:val="num" w:pos="900"/>
              </w:tabs>
              <w:suppressAutoHyphens/>
              <w:ind w:right="28"/>
              <w:contextualSpacing/>
              <w:jc w:val="center"/>
              <w:rPr>
                <w:b/>
                <w:lang w:eastAsia="ar-SA"/>
              </w:rPr>
            </w:pPr>
            <w:r>
              <w:rPr>
                <w:b/>
                <w:lang w:eastAsia="ar-SA"/>
              </w:rPr>
              <w:t>Persona</w:t>
            </w:r>
          </w:p>
          <w:p w14:paraId="23DE02AC" w14:textId="77777777" w:rsidR="00BE2AF8" w:rsidRDefault="00BE2AF8">
            <w:pPr>
              <w:tabs>
                <w:tab w:val="num" w:pos="900"/>
              </w:tabs>
              <w:suppressAutoHyphens/>
              <w:ind w:right="28"/>
              <w:contextualSpacing/>
              <w:jc w:val="center"/>
              <w:rPr>
                <w:i/>
                <w:sz w:val="20"/>
                <w:szCs w:val="20"/>
                <w:lang w:eastAsia="ar-SA"/>
              </w:rPr>
            </w:pPr>
            <w:r>
              <w:rPr>
                <w:i/>
                <w:sz w:val="20"/>
                <w:szCs w:val="20"/>
                <w:lang w:eastAsia="ar-SA"/>
              </w:rPr>
              <w:t xml:space="preserve">(norādīt nosaukumu un lomu (pretendents, personu apvienības </w:t>
            </w:r>
            <w:r>
              <w:rPr>
                <w:i/>
                <w:sz w:val="20"/>
                <w:szCs w:val="20"/>
                <w:lang w:eastAsia="ar-SA"/>
              </w:rPr>
              <w:lastRenderedPageBreak/>
              <w:t>dalībnieks), apakšuzņēmējs) Iepirkumā)</w:t>
            </w:r>
          </w:p>
        </w:tc>
        <w:tc>
          <w:tcPr>
            <w:tcW w:w="2932" w:type="dxa"/>
            <w:tcBorders>
              <w:top w:val="single" w:sz="4" w:space="0" w:color="auto"/>
              <w:left w:val="single" w:sz="4" w:space="0" w:color="auto"/>
              <w:bottom w:val="single" w:sz="4" w:space="0" w:color="auto"/>
              <w:right w:val="single" w:sz="4" w:space="0" w:color="auto"/>
            </w:tcBorders>
            <w:hideMark/>
          </w:tcPr>
          <w:p w14:paraId="1719499E" w14:textId="77777777" w:rsidR="00BE2AF8" w:rsidRDefault="00BE2AF8">
            <w:pPr>
              <w:tabs>
                <w:tab w:val="num" w:pos="900"/>
              </w:tabs>
              <w:suppressAutoHyphens/>
              <w:ind w:right="28"/>
              <w:contextualSpacing/>
              <w:jc w:val="center"/>
              <w:rPr>
                <w:b/>
                <w:lang w:eastAsia="ar-SA"/>
              </w:rPr>
            </w:pPr>
            <w:r>
              <w:rPr>
                <w:b/>
                <w:lang w:eastAsia="ar-SA"/>
              </w:rPr>
              <w:lastRenderedPageBreak/>
              <w:t xml:space="preserve">Mazais uzņēmums </w:t>
            </w:r>
          </w:p>
          <w:p w14:paraId="4029F0AA" w14:textId="77777777" w:rsidR="00BE2AF8" w:rsidRDefault="00BE2AF8">
            <w:pPr>
              <w:tabs>
                <w:tab w:val="num" w:pos="900"/>
              </w:tabs>
              <w:suppressAutoHyphens/>
              <w:ind w:right="28"/>
              <w:contextualSpacing/>
              <w:jc w:val="center"/>
              <w:rPr>
                <w:i/>
                <w:sz w:val="18"/>
                <w:szCs w:val="18"/>
                <w:lang w:eastAsia="ar-SA"/>
              </w:rPr>
            </w:pPr>
            <w:r>
              <w:rPr>
                <w:i/>
                <w:sz w:val="20"/>
                <w:szCs w:val="20"/>
                <w:lang w:eastAsia="ar-SA"/>
              </w:rPr>
              <w:t>ir</w:t>
            </w:r>
            <w:r>
              <w:rPr>
                <w:i/>
                <w:lang w:eastAsia="ar-SA"/>
              </w:rPr>
              <w:t xml:space="preserve"> </w:t>
            </w:r>
            <w:r>
              <w:rPr>
                <w:i/>
                <w:sz w:val="18"/>
                <w:szCs w:val="18"/>
                <w:lang w:eastAsia="ar-SA"/>
              </w:rPr>
              <w:t xml:space="preserve">uzņēmums, kurā nodarbinātas mazāk nekā 50 personas un kura gada apgrozījums un/vai gada </w:t>
            </w:r>
            <w:r>
              <w:rPr>
                <w:i/>
                <w:sz w:val="18"/>
                <w:szCs w:val="18"/>
                <w:lang w:eastAsia="ar-SA"/>
              </w:rPr>
              <w:lastRenderedPageBreak/>
              <w:t xml:space="preserve">bilance kopā nepārsniedz 10 miljonus </w:t>
            </w:r>
            <w:proofErr w:type="spellStart"/>
            <w:r>
              <w:rPr>
                <w:i/>
                <w:sz w:val="18"/>
                <w:szCs w:val="18"/>
                <w:lang w:eastAsia="ar-SA"/>
              </w:rPr>
              <w:t>euro</w:t>
            </w:r>
            <w:proofErr w:type="spellEnd"/>
          </w:p>
          <w:p w14:paraId="2402816D" w14:textId="77777777" w:rsidR="00BE2AF8" w:rsidRDefault="00BE2AF8">
            <w:pPr>
              <w:tabs>
                <w:tab w:val="num" w:pos="900"/>
              </w:tabs>
              <w:suppressAutoHyphens/>
              <w:ind w:right="28"/>
              <w:contextualSpacing/>
              <w:jc w:val="center"/>
              <w:rPr>
                <w:b/>
                <w:lang w:eastAsia="ar-SA"/>
              </w:rPr>
            </w:pPr>
            <w:r>
              <w:rPr>
                <w:b/>
                <w:sz w:val="18"/>
                <w:szCs w:val="18"/>
                <w:lang w:eastAsia="ar-SA"/>
              </w:rPr>
              <w:t>(atbilst/neatbilst)</w:t>
            </w:r>
          </w:p>
        </w:tc>
        <w:tc>
          <w:tcPr>
            <w:tcW w:w="2932" w:type="dxa"/>
            <w:tcBorders>
              <w:top w:val="single" w:sz="4" w:space="0" w:color="auto"/>
              <w:left w:val="single" w:sz="4" w:space="0" w:color="auto"/>
              <w:bottom w:val="single" w:sz="4" w:space="0" w:color="auto"/>
              <w:right w:val="single" w:sz="4" w:space="0" w:color="auto"/>
            </w:tcBorders>
            <w:hideMark/>
          </w:tcPr>
          <w:p w14:paraId="0F2BFA02" w14:textId="77777777" w:rsidR="00BE2AF8" w:rsidRDefault="00BE2AF8">
            <w:pPr>
              <w:tabs>
                <w:tab w:val="num" w:pos="900"/>
              </w:tabs>
              <w:suppressAutoHyphens/>
              <w:ind w:right="28"/>
              <w:contextualSpacing/>
              <w:jc w:val="center"/>
              <w:rPr>
                <w:b/>
                <w:lang w:eastAsia="ar-SA"/>
              </w:rPr>
            </w:pPr>
            <w:r>
              <w:rPr>
                <w:b/>
                <w:lang w:eastAsia="ar-SA"/>
              </w:rPr>
              <w:lastRenderedPageBreak/>
              <w:t xml:space="preserve">Vidējais uzņēmums </w:t>
            </w:r>
          </w:p>
          <w:p w14:paraId="2522D62D" w14:textId="77777777" w:rsidR="00BE2AF8" w:rsidRDefault="00BE2AF8">
            <w:pPr>
              <w:tabs>
                <w:tab w:val="num" w:pos="900"/>
              </w:tabs>
              <w:suppressAutoHyphens/>
              <w:ind w:right="28"/>
              <w:contextualSpacing/>
              <w:jc w:val="center"/>
              <w:rPr>
                <w:i/>
                <w:sz w:val="20"/>
                <w:szCs w:val="20"/>
                <w:lang w:eastAsia="ar-SA"/>
              </w:rPr>
            </w:pPr>
            <w:r>
              <w:rPr>
                <w:i/>
                <w:sz w:val="20"/>
                <w:szCs w:val="20"/>
                <w:lang w:eastAsia="ar-SA"/>
              </w:rPr>
              <w:t xml:space="preserve">ir uzņēmums, kas nav mazais uzņēmums, un kurā nodarbinātas mazāk nekā 250 personas un </w:t>
            </w:r>
            <w:r>
              <w:rPr>
                <w:i/>
                <w:sz w:val="20"/>
                <w:szCs w:val="20"/>
                <w:lang w:eastAsia="ar-SA"/>
              </w:rPr>
              <w:lastRenderedPageBreak/>
              <w:t xml:space="preserve">kura gada apgrozījums nepārsniedz 50 miljonus </w:t>
            </w:r>
            <w:proofErr w:type="spellStart"/>
            <w:r>
              <w:rPr>
                <w:i/>
                <w:sz w:val="20"/>
                <w:szCs w:val="20"/>
                <w:lang w:eastAsia="ar-SA"/>
              </w:rPr>
              <w:t>euro</w:t>
            </w:r>
            <w:proofErr w:type="spellEnd"/>
            <w:r>
              <w:rPr>
                <w:i/>
                <w:sz w:val="20"/>
                <w:szCs w:val="20"/>
                <w:lang w:eastAsia="ar-SA"/>
              </w:rPr>
              <w:t xml:space="preserve">, un/vai, kura gada bilance kopā nepārsniedz 43 miljonus </w:t>
            </w:r>
            <w:proofErr w:type="spellStart"/>
            <w:r>
              <w:rPr>
                <w:i/>
                <w:sz w:val="20"/>
                <w:szCs w:val="20"/>
                <w:lang w:eastAsia="ar-SA"/>
              </w:rPr>
              <w:t>euro</w:t>
            </w:r>
            <w:proofErr w:type="spellEnd"/>
          </w:p>
          <w:p w14:paraId="447F3FB5" w14:textId="77777777" w:rsidR="00BE2AF8" w:rsidRDefault="00BE2AF8">
            <w:pPr>
              <w:tabs>
                <w:tab w:val="num" w:pos="900"/>
              </w:tabs>
              <w:suppressAutoHyphens/>
              <w:ind w:right="28"/>
              <w:contextualSpacing/>
              <w:jc w:val="center"/>
              <w:rPr>
                <w:b/>
                <w:sz w:val="20"/>
                <w:szCs w:val="20"/>
                <w:lang w:eastAsia="ar-SA"/>
              </w:rPr>
            </w:pPr>
            <w:r>
              <w:rPr>
                <w:b/>
                <w:sz w:val="20"/>
                <w:szCs w:val="20"/>
                <w:lang w:eastAsia="ar-SA"/>
              </w:rPr>
              <w:t>(atbilst/neatbilst)</w:t>
            </w:r>
          </w:p>
        </w:tc>
      </w:tr>
      <w:tr w:rsidR="00BE2AF8" w14:paraId="37539783" w14:textId="77777777" w:rsidTr="00BE2AF8">
        <w:tc>
          <w:tcPr>
            <w:tcW w:w="2910" w:type="dxa"/>
            <w:tcBorders>
              <w:top w:val="single" w:sz="4" w:space="0" w:color="auto"/>
              <w:left w:val="single" w:sz="4" w:space="0" w:color="auto"/>
              <w:bottom w:val="single" w:sz="4" w:space="0" w:color="auto"/>
              <w:right w:val="single" w:sz="4" w:space="0" w:color="auto"/>
            </w:tcBorders>
            <w:hideMark/>
          </w:tcPr>
          <w:p w14:paraId="23BC915D" w14:textId="77777777" w:rsidR="00BE2AF8" w:rsidRDefault="00BE2AF8">
            <w:pPr>
              <w:tabs>
                <w:tab w:val="num" w:pos="900"/>
              </w:tabs>
              <w:suppressAutoHyphens/>
              <w:ind w:right="28"/>
              <w:contextualSpacing/>
              <w:jc w:val="center"/>
              <w:rPr>
                <w:b/>
                <w:lang w:eastAsia="ar-SA"/>
              </w:rPr>
            </w:pPr>
            <w:r>
              <w:rPr>
                <w:b/>
                <w:lang w:eastAsia="ar-SA"/>
              </w:rPr>
              <w:lastRenderedPageBreak/>
              <w:t>&lt;</w:t>
            </w:r>
            <w:proofErr w:type="gramStart"/>
            <w:r>
              <w:rPr>
                <w:b/>
                <w:lang w:eastAsia="ar-SA"/>
              </w:rPr>
              <w:t xml:space="preserve">  </w:t>
            </w:r>
            <w:proofErr w:type="gramEnd"/>
            <w:r>
              <w:rPr>
                <w:b/>
                <w:lang w:eastAsia="ar-SA"/>
              </w:rPr>
              <w:t>&gt;</w:t>
            </w:r>
          </w:p>
        </w:tc>
        <w:tc>
          <w:tcPr>
            <w:tcW w:w="2932" w:type="dxa"/>
            <w:tcBorders>
              <w:top w:val="single" w:sz="4" w:space="0" w:color="auto"/>
              <w:left w:val="single" w:sz="4" w:space="0" w:color="auto"/>
              <w:bottom w:val="single" w:sz="4" w:space="0" w:color="auto"/>
              <w:right w:val="single" w:sz="4" w:space="0" w:color="auto"/>
            </w:tcBorders>
            <w:hideMark/>
          </w:tcPr>
          <w:p w14:paraId="14216DB6" w14:textId="77777777" w:rsidR="00BE2AF8" w:rsidRDefault="00BE2AF8">
            <w:pPr>
              <w:tabs>
                <w:tab w:val="num" w:pos="900"/>
              </w:tabs>
              <w:suppressAutoHyphens/>
              <w:ind w:right="28"/>
              <w:contextualSpacing/>
              <w:jc w:val="center"/>
              <w:rPr>
                <w:b/>
                <w:lang w:eastAsia="ar-SA"/>
              </w:rPr>
            </w:pPr>
            <w:r>
              <w:rPr>
                <w:b/>
                <w:lang w:eastAsia="ar-SA"/>
              </w:rPr>
              <w:t>&lt;</w:t>
            </w:r>
            <w:proofErr w:type="gramStart"/>
            <w:r>
              <w:rPr>
                <w:b/>
                <w:lang w:eastAsia="ar-SA"/>
              </w:rPr>
              <w:t xml:space="preserve">  </w:t>
            </w:r>
            <w:proofErr w:type="gramEnd"/>
            <w:r>
              <w:rPr>
                <w:b/>
                <w:lang w:eastAsia="ar-SA"/>
              </w:rPr>
              <w:t>&gt;</w:t>
            </w:r>
          </w:p>
        </w:tc>
        <w:tc>
          <w:tcPr>
            <w:tcW w:w="2932" w:type="dxa"/>
            <w:tcBorders>
              <w:top w:val="single" w:sz="4" w:space="0" w:color="auto"/>
              <w:left w:val="single" w:sz="4" w:space="0" w:color="auto"/>
              <w:bottom w:val="single" w:sz="4" w:space="0" w:color="auto"/>
              <w:right w:val="single" w:sz="4" w:space="0" w:color="auto"/>
            </w:tcBorders>
            <w:hideMark/>
          </w:tcPr>
          <w:p w14:paraId="617A992F" w14:textId="77777777" w:rsidR="00BE2AF8" w:rsidRDefault="00BE2AF8">
            <w:pPr>
              <w:tabs>
                <w:tab w:val="num" w:pos="900"/>
              </w:tabs>
              <w:suppressAutoHyphens/>
              <w:ind w:right="28"/>
              <w:contextualSpacing/>
              <w:jc w:val="center"/>
              <w:rPr>
                <w:b/>
                <w:lang w:eastAsia="ar-SA"/>
              </w:rPr>
            </w:pPr>
            <w:r>
              <w:rPr>
                <w:b/>
                <w:lang w:eastAsia="ar-SA"/>
              </w:rPr>
              <w:t>&lt;</w:t>
            </w:r>
            <w:proofErr w:type="gramStart"/>
            <w:r>
              <w:rPr>
                <w:b/>
                <w:lang w:eastAsia="ar-SA"/>
              </w:rPr>
              <w:t xml:space="preserve">  </w:t>
            </w:r>
            <w:proofErr w:type="gramEnd"/>
            <w:r>
              <w:rPr>
                <w:b/>
                <w:lang w:eastAsia="ar-SA"/>
              </w:rPr>
              <w:t>&gt;</w:t>
            </w:r>
          </w:p>
        </w:tc>
      </w:tr>
    </w:tbl>
    <w:p w14:paraId="1CE84499" w14:textId="77777777" w:rsidR="00BE2AF8" w:rsidRDefault="00BE2AF8" w:rsidP="00BE2AF8">
      <w:pPr>
        <w:tabs>
          <w:tab w:val="left" w:pos="426"/>
        </w:tabs>
      </w:pPr>
    </w:p>
    <w:p w14:paraId="159C6A6A" w14:textId="77777777" w:rsidR="00BE2AF8" w:rsidRDefault="00BE2AF8" w:rsidP="00BE2AF8">
      <w:pPr>
        <w:tabs>
          <w:tab w:val="left" w:pos="426"/>
        </w:tabs>
      </w:pPr>
      <w:r>
        <w:t xml:space="preserve">6) Citām personām nododamo darbu saraksts </w:t>
      </w:r>
      <w:r>
        <w:rPr>
          <w:i/>
        </w:rPr>
        <w:t>(aizpilda, ja pretendents balstās uz citas personas iespējām, lai apliecinātu atbilstību kvalifikācijas prasībām):</w:t>
      </w:r>
    </w:p>
    <w:tbl>
      <w:tblPr>
        <w:tblW w:w="87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3118"/>
        <w:gridCol w:w="2550"/>
        <w:gridCol w:w="2267"/>
      </w:tblGrid>
      <w:tr w:rsidR="00BE2AF8" w14:paraId="6698343A" w14:textId="77777777" w:rsidTr="00BE2AF8">
        <w:trPr>
          <w:trHeight w:val="343"/>
        </w:trPr>
        <w:tc>
          <w:tcPr>
            <w:tcW w:w="850" w:type="dxa"/>
            <w:tcBorders>
              <w:top w:val="single" w:sz="4" w:space="0" w:color="auto"/>
              <w:left w:val="single" w:sz="4" w:space="0" w:color="auto"/>
              <w:bottom w:val="single" w:sz="4" w:space="0" w:color="auto"/>
              <w:right w:val="single" w:sz="4" w:space="0" w:color="auto"/>
            </w:tcBorders>
            <w:hideMark/>
          </w:tcPr>
          <w:p w14:paraId="2CAB2D44" w14:textId="77777777" w:rsidR="00BE2AF8" w:rsidRDefault="00BE2AF8">
            <w:pPr>
              <w:autoSpaceDE w:val="0"/>
              <w:autoSpaceDN w:val="0"/>
              <w:adjustRightInd w:val="0"/>
              <w:ind w:left="-128"/>
              <w:jc w:val="center"/>
              <w:rPr>
                <w:b/>
                <w:bCs/>
                <w:sz w:val="20"/>
                <w:szCs w:val="20"/>
              </w:rPr>
            </w:pPr>
            <w:proofErr w:type="spellStart"/>
            <w:r>
              <w:rPr>
                <w:b/>
                <w:bCs/>
                <w:sz w:val="20"/>
                <w:szCs w:val="20"/>
              </w:rPr>
              <w:t>Nr.p.k</w:t>
            </w:r>
            <w:proofErr w:type="spellEnd"/>
            <w:r>
              <w:rPr>
                <w:b/>
                <w:bCs/>
                <w:sz w:val="20"/>
                <w:szCs w:val="20"/>
              </w:rPr>
              <w:t>.</w:t>
            </w:r>
          </w:p>
        </w:tc>
        <w:tc>
          <w:tcPr>
            <w:tcW w:w="3119" w:type="dxa"/>
            <w:tcBorders>
              <w:top w:val="single" w:sz="4" w:space="0" w:color="auto"/>
              <w:left w:val="single" w:sz="4" w:space="0" w:color="auto"/>
              <w:bottom w:val="single" w:sz="4" w:space="0" w:color="auto"/>
              <w:right w:val="single" w:sz="4" w:space="0" w:color="auto"/>
            </w:tcBorders>
            <w:hideMark/>
          </w:tcPr>
          <w:p w14:paraId="3DF44B7E" w14:textId="77777777" w:rsidR="00BE2AF8" w:rsidRDefault="00BE2AF8">
            <w:pPr>
              <w:autoSpaceDE w:val="0"/>
              <w:autoSpaceDN w:val="0"/>
              <w:adjustRightInd w:val="0"/>
              <w:ind w:left="-128"/>
              <w:jc w:val="center"/>
              <w:rPr>
                <w:b/>
                <w:bCs/>
                <w:sz w:val="20"/>
                <w:szCs w:val="20"/>
              </w:rPr>
            </w:pPr>
            <w:r>
              <w:rPr>
                <w:b/>
                <w:bCs/>
                <w:sz w:val="20"/>
                <w:szCs w:val="20"/>
              </w:rPr>
              <w:t>Personas, uz kuras iespējām pretendents balstās kvalifikācijas apliecināšanai, nosaukums, reģistrācijas numurs, adrese un kontaktpersona</w:t>
            </w:r>
          </w:p>
        </w:tc>
        <w:tc>
          <w:tcPr>
            <w:tcW w:w="2551" w:type="dxa"/>
            <w:tcBorders>
              <w:top w:val="single" w:sz="4" w:space="0" w:color="auto"/>
              <w:left w:val="single" w:sz="4" w:space="0" w:color="auto"/>
              <w:bottom w:val="single" w:sz="4" w:space="0" w:color="auto"/>
              <w:right w:val="single" w:sz="4" w:space="0" w:color="auto"/>
            </w:tcBorders>
            <w:hideMark/>
          </w:tcPr>
          <w:p w14:paraId="6000E6AE" w14:textId="77777777" w:rsidR="00BE2AF8" w:rsidRDefault="00BE2AF8">
            <w:pPr>
              <w:tabs>
                <w:tab w:val="left" w:pos="426"/>
              </w:tabs>
              <w:ind w:left="-108" w:right="-108"/>
              <w:jc w:val="center"/>
              <w:rPr>
                <w:b/>
                <w:bCs/>
                <w:sz w:val="20"/>
                <w:szCs w:val="20"/>
              </w:rPr>
            </w:pPr>
            <w:r>
              <w:rPr>
                <w:b/>
                <w:sz w:val="20"/>
                <w:szCs w:val="20"/>
              </w:rPr>
              <w:t>Izpildei nododamā Iepirkuma līguma daļa (% no līgumcenas un summa (EUR)) un tās apraksts</w:t>
            </w:r>
            <w:r>
              <w:rPr>
                <w:b/>
                <w:bCs/>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1D9E8D1C" w14:textId="77777777" w:rsidR="00BE2AF8" w:rsidRDefault="00BE2AF8">
            <w:pPr>
              <w:tabs>
                <w:tab w:val="left" w:pos="426"/>
              </w:tabs>
              <w:ind w:left="180"/>
              <w:jc w:val="center"/>
              <w:rPr>
                <w:b/>
                <w:bCs/>
                <w:sz w:val="20"/>
                <w:szCs w:val="20"/>
              </w:rPr>
            </w:pPr>
            <w:r>
              <w:rPr>
                <w:b/>
                <w:bCs/>
                <w:sz w:val="20"/>
                <w:szCs w:val="20"/>
              </w:rPr>
              <w:t>Paraksts un atšifrējums*</w:t>
            </w:r>
          </w:p>
        </w:tc>
      </w:tr>
      <w:tr w:rsidR="00BE2AF8" w14:paraId="6AD7EBA1" w14:textId="77777777" w:rsidTr="00BE2AF8">
        <w:trPr>
          <w:trHeight w:val="167"/>
        </w:trPr>
        <w:tc>
          <w:tcPr>
            <w:tcW w:w="850" w:type="dxa"/>
            <w:tcBorders>
              <w:top w:val="single" w:sz="4" w:space="0" w:color="auto"/>
              <w:left w:val="single" w:sz="4" w:space="0" w:color="auto"/>
              <w:bottom w:val="single" w:sz="4" w:space="0" w:color="auto"/>
              <w:right w:val="single" w:sz="4" w:space="0" w:color="auto"/>
            </w:tcBorders>
            <w:hideMark/>
          </w:tcPr>
          <w:p w14:paraId="781872BA" w14:textId="77777777" w:rsidR="00BE2AF8" w:rsidRDefault="00BE2AF8">
            <w:pPr>
              <w:autoSpaceDE w:val="0"/>
              <w:autoSpaceDN w:val="0"/>
              <w:adjustRightInd w:val="0"/>
              <w:ind w:left="180"/>
              <w:rPr>
                <w:b/>
                <w:bCs/>
                <w:sz w:val="20"/>
                <w:szCs w:val="20"/>
              </w:rPr>
            </w:pPr>
            <w:r>
              <w:rPr>
                <w:b/>
                <w:bCs/>
                <w:sz w:val="20"/>
                <w:szCs w:val="20"/>
              </w:rPr>
              <w:t>[1.]</w:t>
            </w:r>
          </w:p>
        </w:tc>
        <w:tc>
          <w:tcPr>
            <w:tcW w:w="3119" w:type="dxa"/>
            <w:tcBorders>
              <w:top w:val="single" w:sz="4" w:space="0" w:color="auto"/>
              <w:left w:val="single" w:sz="4" w:space="0" w:color="auto"/>
              <w:bottom w:val="single" w:sz="4" w:space="0" w:color="auto"/>
              <w:right w:val="single" w:sz="4" w:space="0" w:color="auto"/>
            </w:tcBorders>
          </w:tcPr>
          <w:p w14:paraId="5CF64BB8" w14:textId="77777777" w:rsidR="00BE2AF8" w:rsidRDefault="00BE2AF8">
            <w:pPr>
              <w:autoSpaceDE w:val="0"/>
              <w:autoSpaceDN w:val="0"/>
              <w:adjustRightInd w:val="0"/>
              <w:ind w:left="180"/>
              <w:rPr>
                <w:b/>
                <w:bCs/>
              </w:rPr>
            </w:pPr>
          </w:p>
        </w:tc>
        <w:tc>
          <w:tcPr>
            <w:tcW w:w="2551" w:type="dxa"/>
            <w:tcBorders>
              <w:top w:val="single" w:sz="4" w:space="0" w:color="auto"/>
              <w:left w:val="single" w:sz="4" w:space="0" w:color="auto"/>
              <w:bottom w:val="single" w:sz="4" w:space="0" w:color="auto"/>
              <w:right w:val="single" w:sz="4" w:space="0" w:color="auto"/>
            </w:tcBorders>
          </w:tcPr>
          <w:p w14:paraId="6FC3BF50" w14:textId="77777777" w:rsidR="00BE2AF8" w:rsidRDefault="00BE2AF8">
            <w:pPr>
              <w:autoSpaceDE w:val="0"/>
              <w:autoSpaceDN w:val="0"/>
              <w:adjustRightInd w:val="0"/>
              <w:ind w:left="180"/>
              <w:rPr>
                <w:b/>
                <w:bCs/>
              </w:rPr>
            </w:pPr>
          </w:p>
        </w:tc>
        <w:tc>
          <w:tcPr>
            <w:tcW w:w="2268" w:type="dxa"/>
            <w:tcBorders>
              <w:top w:val="single" w:sz="4" w:space="0" w:color="auto"/>
              <w:left w:val="single" w:sz="4" w:space="0" w:color="auto"/>
              <w:bottom w:val="single" w:sz="4" w:space="0" w:color="auto"/>
              <w:right w:val="single" w:sz="4" w:space="0" w:color="auto"/>
            </w:tcBorders>
          </w:tcPr>
          <w:p w14:paraId="438F485D" w14:textId="77777777" w:rsidR="00BE2AF8" w:rsidRDefault="00BE2AF8">
            <w:pPr>
              <w:autoSpaceDE w:val="0"/>
              <w:autoSpaceDN w:val="0"/>
              <w:adjustRightInd w:val="0"/>
              <w:ind w:left="180"/>
              <w:rPr>
                <w:b/>
                <w:bCs/>
              </w:rPr>
            </w:pPr>
          </w:p>
        </w:tc>
      </w:tr>
      <w:tr w:rsidR="00BE2AF8" w14:paraId="05C9A782" w14:textId="77777777" w:rsidTr="00BE2AF8">
        <w:trPr>
          <w:trHeight w:val="176"/>
        </w:trPr>
        <w:tc>
          <w:tcPr>
            <w:tcW w:w="850" w:type="dxa"/>
            <w:tcBorders>
              <w:top w:val="single" w:sz="4" w:space="0" w:color="auto"/>
              <w:left w:val="single" w:sz="4" w:space="0" w:color="auto"/>
              <w:bottom w:val="single" w:sz="4" w:space="0" w:color="auto"/>
              <w:right w:val="single" w:sz="4" w:space="0" w:color="auto"/>
            </w:tcBorders>
            <w:hideMark/>
          </w:tcPr>
          <w:p w14:paraId="78776324" w14:textId="77777777" w:rsidR="00BE2AF8" w:rsidRDefault="00BE2AF8">
            <w:pPr>
              <w:autoSpaceDE w:val="0"/>
              <w:autoSpaceDN w:val="0"/>
              <w:adjustRightInd w:val="0"/>
              <w:ind w:left="180"/>
              <w:rPr>
                <w:b/>
                <w:bCs/>
                <w:sz w:val="20"/>
                <w:szCs w:val="20"/>
              </w:rPr>
            </w:pPr>
            <w:r>
              <w:rPr>
                <w:b/>
                <w:bCs/>
                <w:sz w:val="20"/>
                <w:szCs w:val="20"/>
              </w:rPr>
              <w:t>[2.]</w:t>
            </w:r>
          </w:p>
        </w:tc>
        <w:tc>
          <w:tcPr>
            <w:tcW w:w="3119" w:type="dxa"/>
            <w:tcBorders>
              <w:top w:val="single" w:sz="4" w:space="0" w:color="auto"/>
              <w:left w:val="single" w:sz="4" w:space="0" w:color="auto"/>
              <w:bottom w:val="single" w:sz="4" w:space="0" w:color="auto"/>
              <w:right w:val="single" w:sz="4" w:space="0" w:color="auto"/>
            </w:tcBorders>
          </w:tcPr>
          <w:p w14:paraId="17234C40" w14:textId="77777777" w:rsidR="00BE2AF8" w:rsidRDefault="00BE2AF8">
            <w:pPr>
              <w:autoSpaceDE w:val="0"/>
              <w:autoSpaceDN w:val="0"/>
              <w:adjustRightInd w:val="0"/>
              <w:ind w:left="180"/>
              <w:rPr>
                <w:b/>
                <w:bCs/>
              </w:rPr>
            </w:pPr>
          </w:p>
        </w:tc>
        <w:tc>
          <w:tcPr>
            <w:tcW w:w="2551" w:type="dxa"/>
            <w:tcBorders>
              <w:top w:val="single" w:sz="4" w:space="0" w:color="auto"/>
              <w:left w:val="single" w:sz="4" w:space="0" w:color="auto"/>
              <w:bottom w:val="single" w:sz="4" w:space="0" w:color="auto"/>
              <w:right w:val="single" w:sz="4" w:space="0" w:color="auto"/>
            </w:tcBorders>
          </w:tcPr>
          <w:p w14:paraId="4030E394" w14:textId="77777777" w:rsidR="00BE2AF8" w:rsidRDefault="00BE2AF8">
            <w:pPr>
              <w:autoSpaceDE w:val="0"/>
              <w:autoSpaceDN w:val="0"/>
              <w:adjustRightInd w:val="0"/>
              <w:ind w:left="180"/>
              <w:rPr>
                <w:b/>
                <w:bCs/>
              </w:rPr>
            </w:pPr>
          </w:p>
        </w:tc>
        <w:tc>
          <w:tcPr>
            <w:tcW w:w="2268" w:type="dxa"/>
            <w:tcBorders>
              <w:top w:val="single" w:sz="4" w:space="0" w:color="auto"/>
              <w:left w:val="single" w:sz="4" w:space="0" w:color="auto"/>
              <w:bottom w:val="single" w:sz="4" w:space="0" w:color="auto"/>
              <w:right w:val="single" w:sz="4" w:space="0" w:color="auto"/>
            </w:tcBorders>
          </w:tcPr>
          <w:p w14:paraId="2E9784AD" w14:textId="77777777" w:rsidR="00BE2AF8" w:rsidRDefault="00BE2AF8">
            <w:pPr>
              <w:autoSpaceDE w:val="0"/>
              <w:autoSpaceDN w:val="0"/>
              <w:adjustRightInd w:val="0"/>
              <w:ind w:left="180"/>
              <w:rPr>
                <w:b/>
                <w:bCs/>
              </w:rPr>
            </w:pPr>
          </w:p>
        </w:tc>
      </w:tr>
      <w:tr w:rsidR="00BE2AF8" w14:paraId="0B9421E6" w14:textId="77777777" w:rsidTr="00BE2AF8">
        <w:trPr>
          <w:trHeight w:val="176"/>
        </w:trPr>
        <w:tc>
          <w:tcPr>
            <w:tcW w:w="850" w:type="dxa"/>
            <w:tcBorders>
              <w:top w:val="single" w:sz="4" w:space="0" w:color="auto"/>
              <w:left w:val="single" w:sz="4" w:space="0" w:color="auto"/>
              <w:bottom w:val="single" w:sz="4" w:space="0" w:color="auto"/>
              <w:right w:val="single" w:sz="4" w:space="0" w:color="auto"/>
            </w:tcBorders>
            <w:hideMark/>
          </w:tcPr>
          <w:p w14:paraId="242BE4B8" w14:textId="77777777" w:rsidR="00BE2AF8" w:rsidRDefault="00BE2AF8">
            <w:pPr>
              <w:autoSpaceDE w:val="0"/>
              <w:autoSpaceDN w:val="0"/>
              <w:adjustRightInd w:val="0"/>
              <w:ind w:left="180"/>
              <w:rPr>
                <w:b/>
                <w:bCs/>
                <w:sz w:val="20"/>
                <w:szCs w:val="20"/>
              </w:rPr>
            </w:pPr>
            <w:r>
              <w:rPr>
                <w:b/>
                <w:bCs/>
                <w:sz w:val="20"/>
                <w:szCs w:val="20"/>
              </w:rPr>
              <w:t>[…]</w:t>
            </w:r>
          </w:p>
        </w:tc>
        <w:tc>
          <w:tcPr>
            <w:tcW w:w="3119" w:type="dxa"/>
            <w:tcBorders>
              <w:top w:val="single" w:sz="4" w:space="0" w:color="auto"/>
              <w:left w:val="single" w:sz="4" w:space="0" w:color="auto"/>
              <w:bottom w:val="single" w:sz="4" w:space="0" w:color="auto"/>
              <w:right w:val="single" w:sz="4" w:space="0" w:color="auto"/>
            </w:tcBorders>
          </w:tcPr>
          <w:p w14:paraId="42F22D0D" w14:textId="77777777" w:rsidR="00BE2AF8" w:rsidRDefault="00BE2AF8">
            <w:pPr>
              <w:autoSpaceDE w:val="0"/>
              <w:autoSpaceDN w:val="0"/>
              <w:adjustRightInd w:val="0"/>
              <w:ind w:left="180"/>
              <w:rPr>
                <w:b/>
                <w:bCs/>
              </w:rPr>
            </w:pPr>
          </w:p>
        </w:tc>
        <w:tc>
          <w:tcPr>
            <w:tcW w:w="2551" w:type="dxa"/>
            <w:tcBorders>
              <w:top w:val="single" w:sz="4" w:space="0" w:color="auto"/>
              <w:left w:val="single" w:sz="4" w:space="0" w:color="auto"/>
              <w:bottom w:val="single" w:sz="4" w:space="0" w:color="auto"/>
              <w:right w:val="single" w:sz="4" w:space="0" w:color="auto"/>
            </w:tcBorders>
          </w:tcPr>
          <w:p w14:paraId="5FB72D21" w14:textId="77777777" w:rsidR="00BE2AF8" w:rsidRDefault="00BE2AF8">
            <w:pPr>
              <w:autoSpaceDE w:val="0"/>
              <w:autoSpaceDN w:val="0"/>
              <w:adjustRightInd w:val="0"/>
              <w:ind w:left="180"/>
              <w:rPr>
                <w:b/>
                <w:bCs/>
              </w:rPr>
            </w:pPr>
          </w:p>
        </w:tc>
        <w:tc>
          <w:tcPr>
            <w:tcW w:w="2268" w:type="dxa"/>
            <w:tcBorders>
              <w:top w:val="single" w:sz="4" w:space="0" w:color="auto"/>
              <w:left w:val="single" w:sz="4" w:space="0" w:color="auto"/>
              <w:bottom w:val="single" w:sz="4" w:space="0" w:color="auto"/>
              <w:right w:val="single" w:sz="4" w:space="0" w:color="auto"/>
            </w:tcBorders>
          </w:tcPr>
          <w:p w14:paraId="114B29ED" w14:textId="77777777" w:rsidR="00BE2AF8" w:rsidRDefault="00BE2AF8">
            <w:pPr>
              <w:autoSpaceDE w:val="0"/>
              <w:autoSpaceDN w:val="0"/>
              <w:adjustRightInd w:val="0"/>
              <w:ind w:left="180"/>
              <w:rPr>
                <w:b/>
                <w:bCs/>
              </w:rPr>
            </w:pPr>
          </w:p>
        </w:tc>
      </w:tr>
    </w:tbl>
    <w:p w14:paraId="4CE51BE4" w14:textId="77777777" w:rsidR="00BE2AF8" w:rsidRDefault="00BE2AF8" w:rsidP="00BE2AF8">
      <w:pPr>
        <w:jc w:val="both"/>
        <w:rPr>
          <w:sz w:val="20"/>
          <w:szCs w:val="20"/>
        </w:rPr>
      </w:pPr>
    </w:p>
    <w:p w14:paraId="0C6BE188" w14:textId="77777777" w:rsidR="00BE2AF8" w:rsidRDefault="00BE2AF8" w:rsidP="00BE2AF8">
      <w:pPr>
        <w:jc w:val="both"/>
        <w:rPr>
          <w:b/>
          <w:bCs/>
        </w:rPr>
      </w:pPr>
      <w:r>
        <w:rPr>
          <w:sz w:val="20"/>
          <w:szCs w:val="20"/>
        </w:rPr>
        <w:t xml:space="preserve">*Ar savu parakstu apliecinu, ka esmu informēts par to, ka </w:t>
      </w:r>
      <w:r>
        <w:rPr>
          <w:sz w:val="20"/>
          <w:szCs w:val="20"/>
          <w:shd w:val="clear" w:color="auto" w:fill="D9D9D9"/>
        </w:rPr>
        <w:t>&lt;</w:t>
      </w:r>
      <w:r>
        <w:rPr>
          <w:i/>
          <w:sz w:val="20"/>
          <w:szCs w:val="20"/>
          <w:shd w:val="clear" w:color="auto" w:fill="D9D9D9"/>
        </w:rPr>
        <w:t>pretendenta</w:t>
      </w:r>
      <w:r>
        <w:rPr>
          <w:sz w:val="20"/>
          <w:szCs w:val="20"/>
          <w:shd w:val="clear" w:color="auto" w:fill="BFBFBF"/>
        </w:rPr>
        <w:t xml:space="preserve"> </w:t>
      </w:r>
      <w:r>
        <w:rPr>
          <w:i/>
          <w:sz w:val="20"/>
          <w:szCs w:val="20"/>
        </w:rPr>
        <w:t>nosaukums, reģistrācijas numurs un adrese</w:t>
      </w:r>
      <w:r>
        <w:rPr>
          <w:sz w:val="20"/>
          <w:szCs w:val="20"/>
        </w:rPr>
        <w:t xml:space="preserve">&gt; iesniegs Piedāvājumu pasūtītāja organizētajā iepirkumā </w:t>
      </w:r>
      <w:r>
        <w:rPr>
          <w:b/>
          <w:sz w:val="20"/>
          <w:szCs w:val="20"/>
        </w:rPr>
        <w:t>„</w:t>
      </w:r>
      <w:r>
        <w:rPr>
          <w:sz w:val="20"/>
          <w:szCs w:val="20"/>
        </w:rPr>
        <w:t xml:space="preserve"> Par veselības apdrošināšanas līguma slēgšanu</w:t>
      </w:r>
      <w:r>
        <w:rPr>
          <w:b/>
          <w:sz w:val="20"/>
          <w:szCs w:val="20"/>
        </w:rPr>
        <w:t xml:space="preserve">” </w:t>
      </w:r>
      <w:r>
        <w:rPr>
          <w:sz w:val="20"/>
          <w:szCs w:val="20"/>
        </w:rPr>
        <w:t xml:space="preserve">(iepirkuma identifikācijas </w:t>
      </w:r>
      <w:proofErr w:type="spellStart"/>
      <w:r>
        <w:rPr>
          <w:sz w:val="20"/>
          <w:szCs w:val="20"/>
        </w:rPr>
        <w:t>Nr.AD</w:t>
      </w:r>
      <w:proofErr w:type="spellEnd"/>
      <w:r>
        <w:rPr>
          <w:sz w:val="20"/>
          <w:szCs w:val="20"/>
        </w:rPr>
        <w:t xml:space="preserve"> 2018/4), un gadījumā, ja tiks pieņemts lēmums slēgt Iepirkuma līgumu ar pretendentu, piedalīšos Iepirkumā noteiktajā Iepirkuma līguma izpildē piedāvātā apakšuzņēmēja pozīcijā</w:t>
      </w:r>
      <w:r>
        <w:t>.</w:t>
      </w:r>
    </w:p>
    <w:p w14:paraId="21B7E0DF" w14:textId="77777777" w:rsidR="00BE2AF8" w:rsidRDefault="00BE2AF8" w:rsidP="00BE2AF8">
      <w:pPr>
        <w:jc w:val="both"/>
      </w:pPr>
    </w:p>
    <w:p w14:paraId="263A82E9" w14:textId="77777777" w:rsidR="00BE2AF8" w:rsidRDefault="00BE2AF8" w:rsidP="00BE2AF8"/>
    <w:p w14:paraId="2DBCEB74" w14:textId="77777777" w:rsidR="00BE2AF8" w:rsidRDefault="00BE2AF8" w:rsidP="00BE2AF8">
      <w:r>
        <w:t>Pretendents (pretendenta pilnvarotā persona):</w:t>
      </w:r>
    </w:p>
    <w:p w14:paraId="43A18D91" w14:textId="77777777" w:rsidR="00BE2AF8" w:rsidRDefault="00BE2AF8" w:rsidP="00BE2AF8">
      <w:r>
        <w:t>_________________________</w:t>
      </w:r>
      <w:proofErr w:type="gramStart"/>
      <w:r>
        <w:t xml:space="preserve">                </w:t>
      </w:r>
      <w:proofErr w:type="gramEnd"/>
      <w:r>
        <w:t xml:space="preserve">_______________        _________________                   </w:t>
      </w:r>
      <w:r>
        <w:tab/>
        <w:t xml:space="preserve">      /vārds, uzvārds/ </w:t>
      </w:r>
      <w:r>
        <w:tab/>
      </w:r>
      <w:r>
        <w:tab/>
        <w:t xml:space="preserve">             /amats/                              /paraksts/   </w:t>
      </w:r>
      <w:r>
        <w:tab/>
        <w:t xml:space="preserve"> </w:t>
      </w:r>
    </w:p>
    <w:p w14:paraId="27C0D802" w14:textId="77777777" w:rsidR="00BE2AF8" w:rsidRDefault="00BE2AF8" w:rsidP="00BE2AF8"/>
    <w:p w14:paraId="2C2B8085" w14:textId="77777777" w:rsidR="00BE2AF8" w:rsidRDefault="00BE2AF8" w:rsidP="00BE2AF8">
      <w:r>
        <w:t>____________________2018.gada ___.________________</w:t>
      </w:r>
    </w:p>
    <w:p w14:paraId="1BEE4636" w14:textId="77777777" w:rsidR="00BE2AF8" w:rsidRDefault="00BE2AF8" w:rsidP="00BE2AF8">
      <w:pPr>
        <w:tabs>
          <w:tab w:val="left" w:pos="3060"/>
        </w:tabs>
      </w:pPr>
      <w:r>
        <w:t>/parakstīšanas vieta/</w:t>
      </w:r>
      <w:proofErr w:type="gramStart"/>
      <w:r>
        <w:t xml:space="preserve">                                   </w:t>
      </w:r>
      <w:proofErr w:type="gramEnd"/>
      <w:r>
        <w:t>/datums/</w:t>
      </w:r>
    </w:p>
    <w:p w14:paraId="1F083B91" w14:textId="77777777" w:rsidR="00BE2AF8" w:rsidRDefault="00BE2AF8" w:rsidP="00BE2AF8"/>
    <w:p w14:paraId="19E1FB20" w14:textId="77777777" w:rsidR="00BE2AF8" w:rsidRDefault="00BE2AF8" w:rsidP="00BE2AF8">
      <w:pPr>
        <w:jc w:val="right"/>
        <w:rPr>
          <w:b/>
        </w:rPr>
      </w:pPr>
    </w:p>
    <w:p w14:paraId="0D6BBF1D" w14:textId="77777777" w:rsidR="00BE2AF8" w:rsidRDefault="00BE2AF8" w:rsidP="00BE2AF8">
      <w:pPr>
        <w:rPr>
          <w:b/>
        </w:rPr>
      </w:pPr>
    </w:p>
    <w:p w14:paraId="798F6FC2" w14:textId="77777777" w:rsidR="00BE2AF8" w:rsidRDefault="00BE2AF8" w:rsidP="00BE2AF8">
      <w:pPr>
        <w:rPr>
          <w:b/>
        </w:rPr>
      </w:pPr>
    </w:p>
    <w:p w14:paraId="0EBF5679" w14:textId="77777777" w:rsidR="00BE2AF8" w:rsidRDefault="00BE2AF8" w:rsidP="00BE2AF8">
      <w:pPr>
        <w:jc w:val="right"/>
        <w:rPr>
          <w:b/>
        </w:rPr>
      </w:pPr>
    </w:p>
    <w:p w14:paraId="5D651022" w14:textId="77777777" w:rsidR="00BE2AF8" w:rsidRDefault="00BE2AF8" w:rsidP="00BE2AF8">
      <w:pPr>
        <w:jc w:val="right"/>
        <w:rPr>
          <w:b/>
          <w:sz w:val="20"/>
          <w:szCs w:val="20"/>
        </w:rPr>
      </w:pPr>
    </w:p>
    <w:p w14:paraId="0928E0B1" w14:textId="77777777" w:rsidR="00BE2AF8" w:rsidRDefault="00BE2AF8" w:rsidP="00BE2AF8">
      <w:pPr>
        <w:jc w:val="right"/>
        <w:rPr>
          <w:b/>
          <w:sz w:val="20"/>
          <w:szCs w:val="20"/>
        </w:rPr>
      </w:pPr>
    </w:p>
    <w:p w14:paraId="00408ED7" w14:textId="77777777" w:rsidR="00BE2AF8" w:rsidRDefault="00BE2AF8" w:rsidP="00BE2AF8">
      <w:pPr>
        <w:jc w:val="right"/>
        <w:rPr>
          <w:b/>
          <w:sz w:val="20"/>
          <w:szCs w:val="20"/>
        </w:rPr>
      </w:pPr>
    </w:p>
    <w:p w14:paraId="47B48BD9" w14:textId="77777777" w:rsidR="00BE2AF8" w:rsidRDefault="00BE2AF8" w:rsidP="00BE2AF8">
      <w:pPr>
        <w:jc w:val="right"/>
        <w:rPr>
          <w:b/>
          <w:sz w:val="20"/>
          <w:szCs w:val="20"/>
        </w:rPr>
      </w:pPr>
    </w:p>
    <w:p w14:paraId="7465D115" w14:textId="77777777" w:rsidR="00BE2AF8" w:rsidRDefault="00BE2AF8" w:rsidP="00BE2AF8">
      <w:pPr>
        <w:jc w:val="right"/>
        <w:rPr>
          <w:b/>
          <w:sz w:val="20"/>
          <w:szCs w:val="20"/>
        </w:rPr>
      </w:pPr>
    </w:p>
    <w:p w14:paraId="01130546" w14:textId="77777777" w:rsidR="00BE2AF8" w:rsidRDefault="00BE2AF8" w:rsidP="00BE2AF8">
      <w:pPr>
        <w:jc w:val="right"/>
        <w:rPr>
          <w:b/>
          <w:sz w:val="20"/>
          <w:szCs w:val="20"/>
        </w:rPr>
      </w:pPr>
    </w:p>
    <w:p w14:paraId="51BDFE75" w14:textId="77777777" w:rsidR="00BE2AF8" w:rsidRDefault="00BE2AF8" w:rsidP="00BE2AF8">
      <w:pPr>
        <w:jc w:val="right"/>
        <w:rPr>
          <w:b/>
          <w:sz w:val="20"/>
          <w:szCs w:val="20"/>
        </w:rPr>
      </w:pPr>
    </w:p>
    <w:p w14:paraId="00D7B8E8" w14:textId="77777777" w:rsidR="00BE2AF8" w:rsidRDefault="00BE2AF8" w:rsidP="00BE2AF8">
      <w:pPr>
        <w:jc w:val="right"/>
        <w:rPr>
          <w:b/>
          <w:sz w:val="20"/>
          <w:szCs w:val="20"/>
        </w:rPr>
      </w:pPr>
    </w:p>
    <w:p w14:paraId="6EDD5885" w14:textId="77777777" w:rsidR="00BE2AF8" w:rsidRDefault="00BE2AF8" w:rsidP="00BE2AF8">
      <w:pPr>
        <w:jc w:val="right"/>
        <w:rPr>
          <w:b/>
          <w:sz w:val="20"/>
          <w:szCs w:val="20"/>
        </w:rPr>
      </w:pPr>
    </w:p>
    <w:p w14:paraId="3C99E805" w14:textId="77777777" w:rsidR="00BE2AF8" w:rsidRDefault="00BE2AF8" w:rsidP="00BE2AF8">
      <w:pPr>
        <w:jc w:val="right"/>
        <w:rPr>
          <w:b/>
          <w:sz w:val="20"/>
          <w:szCs w:val="20"/>
        </w:rPr>
      </w:pPr>
    </w:p>
    <w:p w14:paraId="7766D6DD" w14:textId="77777777" w:rsidR="00BE2AF8" w:rsidRDefault="00BE2AF8" w:rsidP="00BE2AF8">
      <w:pPr>
        <w:jc w:val="right"/>
        <w:rPr>
          <w:b/>
          <w:sz w:val="20"/>
          <w:szCs w:val="20"/>
        </w:rPr>
      </w:pPr>
    </w:p>
    <w:p w14:paraId="3F4DCE54" w14:textId="77777777" w:rsidR="00BE2AF8" w:rsidRDefault="00BE2AF8" w:rsidP="00BE2AF8">
      <w:pPr>
        <w:jc w:val="right"/>
        <w:rPr>
          <w:b/>
          <w:sz w:val="20"/>
          <w:szCs w:val="20"/>
        </w:rPr>
      </w:pPr>
    </w:p>
    <w:p w14:paraId="26F13187" w14:textId="77777777" w:rsidR="00BE2AF8" w:rsidRDefault="00BE2AF8" w:rsidP="00BE2AF8">
      <w:pPr>
        <w:jc w:val="right"/>
        <w:rPr>
          <w:b/>
          <w:sz w:val="20"/>
          <w:szCs w:val="20"/>
        </w:rPr>
      </w:pPr>
    </w:p>
    <w:p w14:paraId="0E05C6B0" w14:textId="77777777" w:rsidR="00BE2AF8" w:rsidRDefault="00BE2AF8" w:rsidP="00BE2AF8">
      <w:pPr>
        <w:jc w:val="right"/>
        <w:rPr>
          <w:b/>
          <w:sz w:val="20"/>
          <w:szCs w:val="20"/>
        </w:rPr>
      </w:pPr>
    </w:p>
    <w:p w14:paraId="0EA3FBB9" w14:textId="77777777" w:rsidR="00BE2AF8" w:rsidRDefault="00BE2AF8" w:rsidP="00BE2AF8">
      <w:pPr>
        <w:jc w:val="right"/>
        <w:rPr>
          <w:b/>
          <w:sz w:val="20"/>
          <w:szCs w:val="20"/>
        </w:rPr>
      </w:pPr>
    </w:p>
    <w:p w14:paraId="43FC9B02" w14:textId="77777777" w:rsidR="00BE2AF8" w:rsidRDefault="00BE2AF8" w:rsidP="00BE2AF8">
      <w:pPr>
        <w:jc w:val="right"/>
        <w:rPr>
          <w:b/>
          <w:sz w:val="20"/>
          <w:szCs w:val="20"/>
        </w:rPr>
      </w:pPr>
    </w:p>
    <w:p w14:paraId="4CD37B69" w14:textId="77777777" w:rsidR="00BE2AF8" w:rsidRDefault="00BE2AF8" w:rsidP="00BE2AF8">
      <w:pPr>
        <w:jc w:val="right"/>
        <w:rPr>
          <w:b/>
          <w:sz w:val="20"/>
          <w:szCs w:val="20"/>
        </w:rPr>
      </w:pPr>
    </w:p>
    <w:p w14:paraId="68324342" w14:textId="77777777" w:rsidR="00BE2AF8" w:rsidRDefault="00BE2AF8" w:rsidP="00BE2AF8">
      <w:pPr>
        <w:jc w:val="right"/>
        <w:rPr>
          <w:b/>
          <w:sz w:val="20"/>
          <w:szCs w:val="20"/>
        </w:rPr>
      </w:pPr>
    </w:p>
    <w:p w14:paraId="6B4B2C31" w14:textId="77777777" w:rsidR="00BE2AF8" w:rsidRDefault="00BE2AF8" w:rsidP="00BE2AF8">
      <w:pPr>
        <w:jc w:val="right"/>
        <w:rPr>
          <w:b/>
          <w:sz w:val="20"/>
          <w:szCs w:val="20"/>
        </w:rPr>
      </w:pPr>
    </w:p>
    <w:p w14:paraId="3DEB3F40" w14:textId="77777777" w:rsidR="00BE2AF8" w:rsidRDefault="00BE2AF8" w:rsidP="00BE2AF8">
      <w:pPr>
        <w:jc w:val="right"/>
        <w:rPr>
          <w:b/>
          <w:sz w:val="20"/>
          <w:szCs w:val="20"/>
        </w:rPr>
      </w:pPr>
    </w:p>
    <w:p w14:paraId="04E63FDD" w14:textId="77777777" w:rsidR="00BE2AF8" w:rsidRDefault="00BE2AF8" w:rsidP="00BE2AF8">
      <w:pPr>
        <w:jc w:val="right"/>
        <w:rPr>
          <w:b/>
          <w:sz w:val="20"/>
          <w:szCs w:val="20"/>
        </w:rPr>
      </w:pPr>
    </w:p>
    <w:p w14:paraId="102CAAF3" w14:textId="77777777" w:rsidR="00BE2AF8" w:rsidRDefault="00BE2AF8" w:rsidP="00BE2AF8">
      <w:pPr>
        <w:jc w:val="right"/>
        <w:rPr>
          <w:b/>
          <w:sz w:val="20"/>
          <w:szCs w:val="20"/>
        </w:rPr>
      </w:pPr>
    </w:p>
    <w:p w14:paraId="1CA6DF75" w14:textId="77777777" w:rsidR="00BE2AF8" w:rsidRDefault="00BE2AF8" w:rsidP="00BE2AF8">
      <w:pPr>
        <w:jc w:val="right"/>
        <w:rPr>
          <w:b/>
          <w:sz w:val="20"/>
          <w:szCs w:val="20"/>
        </w:rPr>
      </w:pPr>
    </w:p>
    <w:p w14:paraId="48D7414D" w14:textId="77777777" w:rsidR="00BE2AF8" w:rsidRDefault="00BE2AF8" w:rsidP="00BE2AF8">
      <w:pPr>
        <w:jc w:val="right"/>
        <w:rPr>
          <w:b/>
          <w:sz w:val="20"/>
          <w:szCs w:val="20"/>
        </w:rPr>
      </w:pPr>
    </w:p>
    <w:p w14:paraId="04F110DA" w14:textId="77777777" w:rsidR="00BE2AF8" w:rsidRDefault="00BE2AF8" w:rsidP="00BE2AF8">
      <w:pPr>
        <w:jc w:val="right"/>
        <w:rPr>
          <w:b/>
          <w:sz w:val="20"/>
          <w:szCs w:val="20"/>
        </w:rPr>
      </w:pPr>
    </w:p>
    <w:p w14:paraId="2F20218F" w14:textId="77777777" w:rsidR="00BE2AF8" w:rsidRDefault="00BE2AF8" w:rsidP="00BE2AF8">
      <w:pPr>
        <w:jc w:val="right"/>
        <w:rPr>
          <w:b/>
          <w:sz w:val="20"/>
          <w:szCs w:val="20"/>
        </w:rPr>
      </w:pPr>
    </w:p>
    <w:p w14:paraId="7EB444C9" w14:textId="77777777" w:rsidR="00BE2AF8" w:rsidRDefault="00BE2AF8" w:rsidP="00BE2AF8">
      <w:pPr>
        <w:jc w:val="right"/>
        <w:rPr>
          <w:b/>
          <w:sz w:val="20"/>
          <w:szCs w:val="20"/>
        </w:rPr>
      </w:pPr>
    </w:p>
    <w:p w14:paraId="64BFCB0E" w14:textId="77777777" w:rsidR="00BE2AF8" w:rsidRDefault="00BE2AF8" w:rsidP="00BE2AF8">
      <w:pPr>
        <w:jc w:val="right"/>
        <w:rPr>
          <w:b/>
          <w:sz w:val="20"/>
          <w:szCs w:val="20"/>
        </w:rPr>
      </w:pPr>
    </w:p>
    <w:p w14:paraId="2CDDB17A" w14:textId="77777777" w:rsidR="00BE2AF8" w:rsidRDefault="00BE2AF8" w:rsidP="00BE2AF8">
      <w:pPr>
        <w:jc w:val="right"/>
        <w:rPr>
          <w:b/>
          <w:sz w:val="20"/>
          <w:szCs w:val="20"/>
        </w:rPr>
      </w:pPr>
    </w:p>
    <w:p w14:paraId="4FEE638B" w14:textId="77777777" w:rsidR="00BE2AF8" w:rsidRDefault="00BE2AF8" w:rsidP="00BE2AF8">
      <w:pPr>
        <w:jc w:val="right"/>
        <w:rPr>
          <w:b/>
          <w:sz w:val="20"/>
          <w:szCs w:val="20"/>
        </w:rPr>
      </w:pPr>
    </w:p>
    <w:p w14:paraId="076DBD9E" w14:textId="77777777" w:rsidR="00BE2AF8" w:rsidRDefault="00BE2AF8" w:rsidP="00BE2AF8">
      <w:pPr>
        <w:jc w:val="right"/>
        <w:rPr>
          <w:b/>
          <w:sz w:val="20"/>
          <w:szCs w:val="20"/>
        </w:rPr>
      </w:pPr>
    </w:p>
    <w:p w14:paraId="180FFC04" w14:textId="77777777" w:rsidR="00BE2AF8" w:rsidRDefault="00BE2AF8" w:rsidP="00BE2AF8">
      <w:pPr>
        <w:jc w:val="right"/>
        <w:rPr>
          <w:b/>
          <w:sz w:val="20"/>
          <w:szCs w:val="20"/>
        </w:rPr>
      </w:pPr>
      <w:r>
        <w:rPr>
          <w:b/>
          <w:sz w:val="20"/>
          <w:szCs w:val="20"/>
        </w:rPr>
        <w:t>Pielikums Nr.3</w:t>
      </w:r>
    </w:p>
    <w:p w14:paraId="3843DFF9" w14:textId="77777777" w:rsidR="00BE2AF8" w:rsidRDefault="00BE2AF8" w:rsidP="00BE2AF8">
      <w:pPr>
        <w:jc w:val="right"/>
        <w:rPr>
          <w:sz w:val="20"/>
          <w:szCs w:val="20"/>
        </w:rPr>
      </w:pPr>
      <w:r>
        <w:rPr>
          <w:sz w:val="20"/>
          <w:szCs w:val="20"/>
        </w:rPr>
        <w:t>iepirkuma nolikumam</w:t>
      </w:r>
    </w:p>
    <w:p w14:paraId="1EF427FA" w14:textId="77777777" w:rsidR="00BE2AF8" w:rsidRDefault="00BE2AF8" w:rsidP="00BE2AF8">
      <w:pPr>
        <w:jc w:val="right"/>
        <w:rPr>
          <w:sz w:val="20"/>
          <w:szCs w:val="20"/>
        </w:rPr>
      </w:pPr>
      <w:r>
        <w:rPr>
          <w:color w:val="000000"/>
          <w:sz w:val="20"/>
          <w:szCs w:val="20"/>
        </w:rPr>
        <w:t>"Par veselības apdrošināšanas līguma slēgšanu"</w:t>
      </w:r>
    </w:p>
    <w:p w14:paraId="17AE7777" w14:textId="77777777" w:rsidR="00BE2AF8" w:rsidRDefault="00BE2AF8" w:rsidP="00BE2AF8">
      <w:pPr>
        <w:pStyle w:val="Datums"/>
        <w:spacing w:before="0"/>
        <w:jc w:val="right"/>
        <w:rPr>
          <w:rFonts w:ascii="Times New Roman" w:hAnsi="Times New Roman"/>
          <w:sz w:val="20"/>
          <w:lang w:val="lv-LV"/>
        </w:rPr>
      </w:pPr>
      <w:r>
        <w:rPr>
          <w:rFonts w:ascii="Times New Roman" w:hAnsi="Times New Roman"/>
          <w:sz w:val="20"/>
          <w:lang w:val="lv-LV"/>
        </w:rPr>
        <w:t>identifikācijas</w:t>
      </w:r>
      <w:r>
        <w:rPr>
          <w:rFonts w:ascii="Times New Roman" w:hAnsi="Times New Roman"/>
          <w:sz w:val="20"/>
        </w:rPr>
        <w:t xml:space="preserve"> nr. AD 2018/4</w:t>
      </w:r>
    </w:p>
    <w:p w14:paraId="1B29DB50" w14:textId="77777777" w:rsidR="00BE2AF8" w:rsidRDefault="00BE2AF8" w:rsidP="00BE2AF8">
      <w:pPr>
        <w:pStyle w:val="Datums"/>
        <w:spacing w:before="0"/>
        <w:rPr>
          <w:rFonts w:ascii="Times New Roman" w:hAnsi="Times New Roman"/>
          <w:sz w:val="22"/>
          <w:szCs w:val="22"/>
          <w:lang w:val="lv-LV"/>
        </w:rPr>
      </w:pPr>
    </w:p>
    <w:p w14:paraId="2FCF3FB0" w14:textId="77777777" w:rsidR="00BE2AF8" w:rsidRDefault="00BE2AF8" w:rsidP="00BE2AF8"/>
    <w:p w14:paraId="3CCB228C" w14:textId="77777777" w:rsidR="00BE2AF8" w:rsidRDefault="00BE2AF8" w:rsidP="00BE2AF8">
      <w:pPr>
        <w:pStyle w:val="Heading2"/>
      </w:pPr>
      <w:bookmarkStart w:id="10" w:name="_Toc331511910"/>
      <w:bookmarkStart w:id="11" w:name="_Toc331508972"/>
      <w:r>
        <w:t xml:space="preserve">Veselības apdrošināšanas līguma </w:t>
      </w:r>
      <w:bookmarkEnd w:id="10"/>
      <w:bookmarkEnd w:id="11"/>
      <w:r>
        <w:t>PROJEKTS</w:t>
      </w:r>
    </w:p>
    <w:p w14:paraId="57F92601" w14:textId="77777777" w:rsidR="00BE2AF8" w:rsidRDefault="00BE2AF8" w:rsidP="00BE2AF8">
      <w:pPr>
        <w:spacing w:after="60" w:line="264" w:lineRule="auto"/>
        <w:ind w:left="3680" w:hanging="3680"/>
        <w:jc w:val="center"/>
        <w:rPr>
          <w:b/>
          <w:sz w:val="28"/>
          <w:szCs w:val="28"/>
        </w:rPr>
      </w:pPr>
      <w:r>
        <w:rPr>
          <w:b/>
          <w:sz w:val="28"/>
          <w:szCs w:val="28"/>
        </w:rPr>
        <w:t>(iepirkuma identifikācijas nr. AD 2018/4)</w:t>
      </w:r>
    </w:p>
    <w:p w14:paraId="0C33E9B4" w14:textId="77777777" w:rsidR="00BE2AF8" w:rsidRDefault="00BE2AF8" w:rsidP="00BE2AF8">
      <w:pPr>
        <w:pStyle w:val="BodyText"/>
        <w:rPr>
          <w:szCs w:val="28"/>
        </w:rPr>
      </w:pPr>
    </w:p>
    <w:p w14:paraId="3E99631A" w14:textId="77777777" w:rsidR="00BE2AF8" w:rsidRDefault="00BE2AF8" w:rsidP="00BE2AF8">
      <w:pPr>
        <w:spacing w:after="240" w:line="264" w:lineRule="auto"/>
        <w:ind w:left="11"/>
        <w:rPr>
          <w:color w:val="000000"/>
        </w:rPr>
      </w:pPr>
      <w:r>
        <w:rPr>
          <w:color w:val="000000"/>
          <w:sz w:val="20"/>
          <w:szCs w:val="20"/>
        </w:rPr>
        <w:t xml:space="preserve">Rīga,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roofErr w:type="gramStart"/>
      <w:r>
        <w:rPr>
          <w:color w:val="000000"/>
          <w:sz w:val="20"/>
          <w:szCs w:val="20"/>
        </w:rPr>
        <w:t xml:space="preserve">               </w:t>
      </w:r>
      <w:proofErr w:type="gramEnd"/>
      <w:r>
        <w:rPr>
          <w:color w:val="000000"/>
        </w:rPr>
        <w:t>2018. gada __._________</w:t>
      </w:r>
    </w:p>
    <w:p w14:paraId="1D7BA594" w14:textId="77777777" w:rsidR="00BE2AF8" w:rsidRDefault="00BE2AF8" w:rsidP="00BE2AF8">
      <w:pPr>
        <w:ind w:left="6" w:firstLine="561"/>
        <w:jc w:val="both"/>
        <w:rPr>
          <w:color w:val="000000"/>
        </w:rPr>
      </w:pPr>
      <w:r>
        <w:rPr>
          <w:color w:val="000000"/>
        </w:rPr>
        <w:t>Valsts sabiedrība ar ierobežotu atbildību "Autotransporta direkcija",</w:t>
      </w:r>
      <w:r>
        <w:rPr>
          <w:b/>
          <w:color w:val="000000"/>
        </w:rPr>
        <w:t xml:space="preserve"> </w:t>
      </w:r>
      <w:r>
        <w:rPr>
          <w:color w:val="000000"/>
        </w:rPr>
        <w:t xml:space="preserve">reģ. Nr. 40003429317, turpmāk tekstā – </w:t>
      </w:r>
      <w:r>
        <w:rPr>
          <w:i/>
          <w:color w:val="000000"/>
        </w:rPr>
        <w:t>Apdrošinājuma ņēmējs</w:t>
      </w:r>
      <w:r>
        <w:rPr>
          <w:color w:val="000000"/>
        </w:rPr>
        <w:t>, kuru pamatojoties uz Statūtiem pārstāv tās valdes priekšsēdētājs Kristiāns Godiņš, no vienas puses,</w:t>
      </w:r>
    </w:p>
    <w:p w14:paraId="2B8BDD08" w14:textId="77777777" w:rsidR="00BE2AF8" w:rsidRDefault="00BE2AF8" w:rsidP="00BE2AF8">
      <w:pPr>
        <w:ind w:left="6" w:firstLine="561"/>
        <w:jc w:val="both"/>
        <w:rPr>
          <w:color w:val="000000"/>
        </w:rPr>
      </w:pPr>
      <w:r>
        <w:rPr>
          <w:color w:val="000000"/>
        </w:rPr>
        <w:t xml:space="preserve">un </w:t>
      </w:r>
    </w:p>
    <w:p w14:paraId="2FAB5393" w14:textId="77777777" w:rsidR="00BE2AF8" w:rsidRDefault="00BE2AF8" w:rsidP="00BE2AF8">
      <w:pPr>
        <w:ind w:left="6" w:firstLine="561"/>
        <w:jc w:val="both"/>
        <w:rPr>
          <w:color w:val="000000"/>
        </w:rPr>
      </w:pPr>
      <w:r>
        <w:rPr>
          <w:color w:val="000000"/>
        </w:rPr>
        <w:t xml:space="preserve">____________________________, reģ. Nr. ____________________, turpmāk tekstā </w:t>
      </w:r>
      <w:r>
        <w:rPr>
          <w:i/>
          <w:color w:val="000000"/>
        </w:rPr>
        <w:t>-Apdrošinātājs</w:t>
      </w:r>
      <w:r>
        <w:rPr>
          <w:color w:val="000000"/>
        </w:rPr>
        <w:t xml:space="preserve">, kuru pamatojoties uz ____________ pārstāv tās ________________ no otras puses, turpmāk tekstā - </w:t>
      </w:r>
      <w:r>
        <w:rPr>
          <w:i/>
          <w:color w:val="000000"/>
        </w:rPr>
        <w:t>Puses</w:t>
      </w:r>
      <w:r>
        <w:rPr>
          <w:color w:val="000000"/>
        </w:rPr>
        <w:t xml:space="preserve">, pamatojoties uz 2018.gada___.__________ izsludinātā iepirkuma „Par veselības apdrošināšanas līguma slēgšanu” (identifikācijas nr. AD 2018/4) rezultātiem, noslēdz šādu līgumu (turpmāk tekstā - </w:t>
      </w:r>
      <w:r>
        <w:rPr>
          <w:i/>
          <w:color w:val="000000"/>
        </w:rPr>
        <w:t>Līgums</w:t>
      </w:r>
      <w:r>
        <w:rPr>
          <w:color w:val="000000"/>
        </w:rPr>
        <w:t>),</w:t>
      </w:r>
      <w:r>
        <w:t xml:space="preserve"> kas ir neatņemama Veselības apdrošināšanas polises (turpmāk – </w:t>
      </w:r>
      <w:r>
        <w:rPr>
          <w:i/>
        </w:rPr>
        <w:t>Polise</w:t>
      </w:r>
      <w:r>
        <w:t>) sastāvdaļa un kas nosaka Apdrošinātājam un Apdrošinājuma ņēmējam papildus saistības:</w:t>
      </w:r>
    </w:p>
    <w:p w14:paraId="5AB1F5CF" w14:textId="77777777" w:rsidR="00BE2AF8" w:rsidRDefault="00BE2AF8" w:rsidP="00BE2AF8">
      <w:pPr>
        <w:pStyle w:val="Heading7"/>
        <w:tabs>
          <w:tab w:val="center" w:pos="9356"/>
        </w:tabs>
        <w:jc w:val="center"/>
        <w:rPr>
          <w:b/>
        </w:rPr>
      </w:pPr>
      <w:r>
        <w:rPr>
          <w:b/>
        </w:rPr>
        <w:t>I. Līguma priekšmets un līguma darbības laiks</w:t>
      </w:r>
    </w:p>
    <w:p w14:paraId="782FE402" w14:textId="77777777" w:rsidR="00BE2AF8" w:rsidRDefault="00BE2AF8" w:rsidP="00BE2AF8">
      <w:pPr>
        <w:tabs>
          <w:tab w:val="left" w:pos="567"/>
        </w:tabs>
        <w:jc w:val="both"/>
      </w:pPr>
      <w:r>
        <w:tab/>
        <w:t>1. Apdrošinājuma ņēmēja darbinieku veselības apdrošināšanu saskaņā ar Polisēs un šajā līgumā minētajiem noteikumiem. Ja Puses konstatē pretrunu starp Polisēs un šajā līgumā noteikto, tad Puses piemēro šajā līgumā noteikto.</w:t>
      </w:r>
    </w:p>
    <w:p w14:paraId="604B0A73" w14:textId="77777777" w:rsidR="00BE2AF8" w:rsidRDefault="00BE2AF8" w:rsidP="00BE2AF8">
      <w:pPr>
        <w:tabs>
          <w:tab w:val="left" w:pos="567"/>
        </w:tabs>
        <w:jc w:val="both"/>
      </w:pPr>
      <w:r>
        <w:tab/>
        <w:t xml:space="preserve">2. Veselības apdrošināšanas līgums stājas spēkā ar tā parakstīšanas brīdi un ir spēkā līdz 2019.gada 31.oktobrim, izņemot gadījumus, kas noteikti līguma V. nodaļā. </w:t>
      </w:r>
    </w:p>
    <w:p w14:paraId="39DCC302" w14:textId="77777777" w:rsidR="00BE2AF8" w:rsidRDefault="00BE2AF8" w:rsidP="00BE2AF8">
      <w:pPr>
        <w:tabs>
          <w:tab w:val="left" w:pos="567"/>
        </w:tabs>
        <w:jc w:val="both"/>
      </w:pPr>
      <w:r>
        <w:tab/>
        <w:t>3. Apdrošinātājs piegādā darbinieku veselības apdrošināšanas polises un individuālās veselības apdrošināšanas kartes, Apdrošināšanas ņēmējam 10 (desmit) kalendāro dienu laikā no apdrošināmo darbinieku saraksta saņemšanas dienas. Darbinieku veselības apdrošināšanas polises un individuālās veselības apdrošināšanas kartes tiek piegādātas Rīgā, Vaļņu ielā 30, 225 kabinetā.</w:t>
      </w:r>
    </w:p>
    <w:p w14:paraId="6531E669" w14:textId="77777777" w:rsidR="00BE2AF8" w:rsidRDefault="00BE2AF8" w:rsidP="00BE2AF8">
      <w:pPr>
        <w:pStyle w:val="Heading7"/>
        <w:tabs>
          <w:tab w:val="num" w:pos="1080"/>
        </w:tabs>
        <w:jc w:val="center"/>
        <w:rPr>
          <w:b/>
        </w:rPr>
      </w:pPr>
      <w:r>
        <w:rPr>
          <w:b/>
        </w:rPr>
        <w:t>II. Apdrošinājuma summa</w:t>
      </w:r>
    </w:p>
    <w:p w14:paraId="46613D4F" w14:textId="77777777" w:rsidR="00BE2AF8" w:rsidRDefault="00BE2AF8" w:rsidP="00BE2AF8">
      <w:pPr>
        <w:pStyle w:val="BodyTextIndent"/>
        <w:tabs>
          <w:tab w:val="left" w:pos="912"/>
        </w:tabs>
        <w:ind w:left="0" w:firstLine="360"/>
        <w:jc w:val="both"/>
      </w:pPr>
      <w:r>
        <w:t xml:space="preserve">    4. Apdrošinājuma summa 1 (vienam) apdrošināšanas periodam 1 (vienam) Apdrošinājuma ņēmēja darbiniekam, kurš apdrošināts saskaņā ar veselības apdrošināšanas programmu ir EUR ________ (summa vārdiem).</w:t>
      </w:r>
    </w:p>
    <w:p w14:paraId="1B79E082" w14:textId="77777777" w:rsidR="00BE2AF8" w:rsidRDefault="00BE2AF8" w:rsidP="00BE2AF8">
      <w:pPr>
        <w:pStyle w:val="BodyTextIndent"/>
        <w:tabs>
          <w:tab w:val="left" w:pos="855"/>
        </w:tabs>
        <w:ind w:left="0" w:right="64" w:firstLine="567"/>
      </w:pPr>
      <w:r>
        <w:t xml:space="preserve">5. Apdrošināšanas periods ir no 2018.gada 1.novembra līdz 2019.gada 31.oktobrim. </w:t>
      </w:r>
    </w:p>
    <w:p w14:paraId="2DA6A8C7" w14:textId="77777777" w:rsidR="00BE2AF8" w:rsidRDefault="00BE2AF8" w:rsidP="00BE2AF8">
      <w:pPr>
        <w:pStyle w:val="Heading7"/>
        <w:tabs>
          <w:tab w:val="num" w:pos="1080"/>
          <w:tab w:val="center" w:pos="9356"/>
        </w:tabs>
        <w:jc w:val="center"/>
        <w:rPr>
          <w:b/>
        </w:rPr>
      </w:pPr>
      <w:r>
        <w:rPr>
          <w:b/>
        </w:rPr>
        <w:t>III. Apdrošināšanas prēmija</w:t>
      </w:r>
    </w:p>
    <w:p w14:paraId="6DA5B40E" w14:textId="77777777" w:rsidR="00BE2AF8" w:rsidRDefault="00BE2AF8" w:rsidP="00BE2AF8">
      <w:pPr>
        <w:ind w:firstLine="567"/>
        <w:jc w:val="both"/>
      </w:pPr>
      <w:r>
        <w:t>6. Apdrošināšanas prēmija 1 (vienam) apdrošināšanas periodam 1 (vienam) Apdrošinājuma ņēmēja darbiniekam, kurš apdrošināts saskaņā ar šajā līgumā minēto apdrošināšanas programmu, ir EUR ______ (summa vārdiem).</w:t>
      </w:r>
    </w:p>
    <w:p w14:paraId="08F96E28" w14:textId="77777777" w:rsidR="00BE2AF8" w:rsidRDefault="00BE2AF8" w:rsidP="00BE2AF8">
      <w:pPr>
        <w:ind w:firstLine="720"/>
        <w:jc w:val="both"/>
      </w:pPr>
    </w:p>
    <w:p w14:paraId="6403ABC0" w14:textId="11D047C1" w:rsidR="00BE2AF8" w:rsidRDefault="00BE2AF8" w:rsidP="00BE2AF8">
      <w:pPr>
        <w:ind w:firstLine="567"/>
        <w:jc w:val="both"/>
      </w:pPr>
      <w:r>
        <w:lastRenderedPageBreak/>
        <w:t>7. Kopējā paredzamā apdrošināšanas prēmija visā apdrošināšanas līguma darbības laikā, t par Apdrošinājuma ņēmēja 95 (deviņdesmit piecu) darbinieku apdrošināšanu saskaņā ar šī līguma minēto apdrošināšanas programmu ir EUR ______</w:t>
      </w:r>
      <w:r w:rsidR="00FA0428">
        <w:t>__ (summa vārdiem).</w:t>
      </w:r>
    </w:p>
    <w:p w14:paraId="7BE0DFEE" w14:textId="20A30EEE" w:rsidR="00BE2AF8" w:rsidRDefault="00BE2AF8" w:rsidP="00BE2AF8">
      <w:pPr>
        <w:ind w:firstLine="567"/>
        <w:jc w:val="both"/>
      </w:pPr>
    </w:p>
    <w:p w14:paraId="7CFB9EF9" w14:textId="77777777" w:rsidR="00BE2AF8" w:rsidRDefault="00BE2AF8" w:rsidP="00BE2AF8">
      <w:pPr>
        <w:tabs>
          <w:tab w:val="left" w:pos="709"/>
          <w:tab w:val="left" w:pos="1653"/>
        </w:tabs>
        <w:jc w:val="both"/>
      </w:pPr>
      <w:r>
        <w:tab/>
      </w:r>
    </w:p>
    <w:p w14:paraId="5C0EBDDA" w14:textId="77777777" w:rsidR="00BE2AF8" w:rsidRDefault="00BE2AF8" w:rsidP="00BE2AF8">
      <w:pPr>
        <w:tabs>
          <w:tab w:val="left" w:pos="567"/>
          <w:tab w:val="left" w:pos="1653"/>
        </w:tabs>
        <w:ind w:firstLine="567"/>
        <w:jc w:val="both"/>
      </w:pPr>
      <w:r>
        <w:t>8. Apdrošināšanas perioda kopējā apdrošināšanas prēmija ir jāpārskaita Apdrošinātāja norēķinu kontā 10 (desmit) darba dienu laikā no individuālo veselības apdrošināšanas karšu</w:t>
      </w:r>
      <w:proofErr w:type="gramStart"/>
      <w:r>
        <w:t xml:space="preserve">  </w:t>
      </w:r>
      <w:proofErr w:type="gramEnd"/>
      <w:r>
        <w:t xml:space="preserve">un Apdrošinātāja rēķina saņemšanas dienas. </w:t>
      </w:r>
    </w:p>
    <w:p w14:paraId="3C9636BA" w14:textId="77777777" w:rsidR="00BE2AF8" w:rsidRDefault="00BE2AF8" w:rsidP="00BE2AF8">
      <w:pPr>
        <w:pStyle w:val="Heading7"/>
        <w:tabs>
          <w:tab w:val="num" w:pos="1080"/>
          <w:tab w:val="center" w:pos="9356"/>
        </w:tabs>
        <w:rPr>
          <w:b/>
        </w:rPr>
      </w:pPr>
      <w:r>
        <w:tab/>
      </w:r>
      <w:r>
        <w:rPr>
          <w:b/>
        </w:rPr>
        <w:t>IV. Apdrošinātāja un Apdrošinājuma ņēmēja tiesības un pienākumi un atbildība</w:t>
      </w:r>
    </w:p>
    <w:p w14:paraId="69BE51F0" w14:textId="77777777" w:rsidR="00BE2AF8" w:rsidRDefault="00BE2AF8" w:rsidP="00BE2AF8">
      <w:pPr>
        <w:ind w:firstLine="567"/>
        <w:jc w:val="both"/>
      </w:pPr>
      <w:r>
        <w:t>10. Apdrošinājuma ņēmējs apņemas:</w:t>
      </w:r>
    </w:p>
    <w:p w14:paraId="455A5242" w14:textId="77777777" w:rsidR="00BE2AF8" w:rsidRDefault="00BE2AF8" w:rsidP="00BE2AF8">
      <w:pPr>
        <w:ind w:firstLine="567"/>
        <w:jc w:val="both"/>
      </w:pPr>
      <w:r>
        <w:t>10.1.ievērot šajā Līgumā un Polisēs minētos noteikumus;</w:t>
      </w:r>
    </w:p>
    <w:p w14:paraId="3512814C" w14:textId="77777777" w:rsidR="00BE2AF8" w:rsidRDefault="00BE2AF8" w:rsidP="00BE2AF8">
      <w:pPr>
        <w:ind w:firstLine="567"/>
        <w:jc w:val="both"/>
      </w:pPr>
      <w:r>
        <w:t>10.2.veikt apdrošināšanas prēmijas maksājumus saskaņā ar Apdrošinātāja iesniegto rēķinu šī līguma 8. punktā noteiktajā kārtībā un termiņos;</w:t>
      </w:r>
    </w:p>
    <w:p w14:paraId="21F719DA" w14:textId="77777777" w:rsidR="00BE2AF8" w:rsidRDefault="00BE2AF8" w:rsidP="00BE2AF8">
      <w:pPr>
        <w:ind w:firstLine="567"/>
        <w:jc w:val="both"/>
      </w:pPr>
      <w:r>
        <w:t xml:space="preserve">10.3. informēt </w:t>
      </w:r>
      <w:r>
        <w:rPr>
          <w:color w:val="000000"/>
        </w:rPr>
        <w:t>apdrošināmās</w:t>
      </w:r>
      <w:r>
        <w:t xml:space="preserve"> personas par to, ka tās tiek apdrošinātas, kā arī par to, uz kādiem noteikumiem un nosacījumiem tiek apdrošinātas;</w:t>
      </w:r>
    </w:p>
    <w:p w14:paraId="1FA7807C" w14:textId="77777777" w:rsidR="00BE2AF8" w:rsidRDefault="00BE2AF8" w:rsidP="00BE2AF8">
      <w:pPr>
        <w:ind w:firstLine="567"/>
        <w:jc w:val="both"/>
      </w:pPr>
      <w:r>
        <w:t xml:space="preserve">10.4. ne biežāk kā vienu reizi mēnesī rakstiski informēt Apdrošinātāju par veicamajām izmaiņām apdrošināto personu sarakstā, gan attiecībā uz jaunu personu iekļaušanu, gan attiecībā uz personu izslēgšanu no apdrošināto saraksta. Vienlaicīgi ar rakstisko paziņojumu Apdrošinājuma ņēmējs iesniedz to apdrošināto kartes, kuras no apdrošināmo personu saraksta ir izslēdzamas; </w:t>
      </w:r>
    </w:p>
    <w:p w14:paraId="77F8E90A" w14:textId="77777777" w:rsidR="00BE2AF8" w:rsidRDefault="00BE2AF8" w:rsidP="00BE2AF8">
      <w:pPr>
        <w:ind w:firstLine="567"/>
        <w:jc w:val="both"/>
      </w:pPr>
      <w:r>
        <w:t>10.5. gadījumā, ja apdrošinājuma ņēmējs vēlas apdrošināt jaunas personas apdrošināto sarakstā, tad rakstiski informējot Apdrošinātāju, tiek norādīts apdrošināmā darbinieka vārds, uzvārds un personas kods.</w:t>
      </w:r>
      <w:proofErr w:type="gramStart"/>
      <w:r>
        <w:t xml:space="preserve">  </w:t>
      </w:r>
      <w:proofErr w:type="gramEnd"/>
      <w:r>
        <w:t>Šādā gadījumā jaunie darbinieki tiek apdrošināti uz atlikušo attiecīgās Polises termiņu saskaņā ar šajā līgumā noteikto veselības apdrošināšanas programmu.</w:t>
      </w:r>
    </w:p>
    <w:p w14:paraId="2311163A" w14:textId="77777777" w:rsidR="00BE2AF8" w:rsidRDefault="00BE2AF8" w:rsidP="00BE2AF8">
      <w:pPr>
        <w:ind w:firstLine="567"/>
        <w:jc w:val="both"/>
      </w:pPr>
      <w:r>
        <w:t xml:space="preserve">10.6. veikt apdrošināšanas prēmijas maksājumus par Polises darbības laikā apdrošinātajiem darbiniekiem 10 (desmit) darba dienu laikā no individuālo veselības apdrošināšanas karšu un Apdrošinātāja rēķina saņemšanas dienas. </w:t>
      </w:r>
    </w:p>
    <w:p w14:paraId="618E70A1" w14:textId="77777777" w:rsidR="00BE2AF8" w:rsidRDefault="00BE2AF8" w:rsidP="00BE2AF8">
      <w:pPr>
        <w:ind w:left="741" w:hanging="174"/>
        <w:jc w:val="both"/>
      </w:pPr>
      <w:r>
        <w:t>11. Apdrošinātājs apņemas:</w:t>
      </w:r>
    </w:p>
    <w:p w14:paraId="3083CE38" w14:textId="77777777" w:rsidR="00BE2AF8" w:rsidRDefault="00BE2AF8" w:rsidP="00BE2AF8">
      <w:pPr>
        <w:ind w:firstLine="567"/>
        <w:jc w:val="both"/>
      </w:pPr>
      <w:r>
        <w:t>11.1. nodrošināt pienācīgu pakalpojuma kvalitāti atbilstoši iepirkuma (identifikācijas nr. AD 2018/4) iesniegtajam piedāvājumam un šā Līguma nosacījumiem;</w:t>
      </w:r>
    </w:p>
    <w:p w14:paraId="4B8B0C3D" w14:textId="77777777" w:rsidR="00BE2AF8" w:rsidRDefault="00BE2AF8" w:rsidP="00BE2AF8">
      <w:pPr>
        <w:ind w:firstLine="567"/>
        <w:jc w:val="both"/>
      </w:pPr>
      <w:r>
        <w:t>11.2.nepasliktina un neierobežo Apdrošinātāja veselības apdrošināšanas piedāvājuma nosacījumus, t.sk. neveic nekādas izmaiņas iekļauto apmaksājamo veselības aprūpes pakalpojumu klāstā, apmaksājamo medikamentu klāstā, kā arī būtiski nesamazina līguma iestāžu skaitu visa Pasūtījuma izpildes laikā. Par būtisku līguma iestāžu skaita samazinājumu netiek uzskatītas līguma iestāžu skaita izmaiņas, kas nepārsniedz 5% no kopējā līguma iestāžu skaita apdrošināšana slīguma slēgšanas brīdī</w:t>
      </w:r>
      <w:proofErr w:type="gramStart"/>
      <w:r>
        <w:t xml:space="preserve"> ;</w:t>
      </w:r>
      <w:proofErr w:type="gramEnd"/>
    </w:p>
    <w:p w14:paraId="30616E75" w14:textId="77777777" w:rsidR="00BE2AF8" w:rsidRDefault="00BE2AF8" w:rsidP="00BE2AF8">
      <w:pPr>
        <w:ind w:firstLine="567"/>
        <w:jc w:val="both"/>
      </w:pPr>
      <w:r>
        <w:t xml:space="preserve">11.3.gadījumā, ja Pasūtījuma izpildes laikā Apdrošinātāja vainas dēļ, tiek pārtraukta sadarbība ar kādu no veselības apdrošināšanas piedāvājumā norādītajām ārstniecības līguma iestādēm, Apdrošinātājam ir pienākums turpmāk (visa atlikušā apdrošināšanas līguma darbības termiņa laikā) šajās ārstniecības iestādēs saņemtos veselības aprūpes pakalpojumus apmaksāt pilnā apmērā, kā tas ir paredzēts saņemot veselības aprūpes pakalpojumus ārstniecības līguma iestādēs; </w:t>
      </w:r>
    </w:p>
    <w:p w14:paraId="24D7405E" w14:textId="77777777" w:rsidR="00BE2AF8" w:rsidRDefault="00BE2AF8" w:rsidP="00BE2AF8">
      <w:pPr>
        <w:ind w:firstLine="567"/>
        <w:jc w:val="both"/>
      </w:pPr>
      <w:r>
        <w:t>11.4. izsniegt Apdrošinājuma ņēmējam apdrošināto darbinieku individuālās veselības apdrošināšanas kartes atbilstoši apdrošināto sarakstam.</w:t>
      </w:r>
    </w:p>
    <w:p w14:paraId="70CD2306" w14:textId="77777777" w:rsidR="00BE2AF8" w:rsidRDefault="00BE2AF8" w:rsidP="00BE2AF8">
      <w:pPr>
        <w:ind w:firstLine="567"/>
        <w:jc w:val="both"/>
      </w:pPr>
      <w:r>
        <w:t>11.5. nodrošināt aktuālā Apdrošinātāja līguma iestāžu saraksta pieejamību ____________;</w:t>
      </w:r>
    </w:p>
    <w:p w14:paraId="08C584F6" w14:textId="77777777" w:rsidR="00BE2AF8" w:rsidRDefault="00BE2AF8" w:rsidP="00BE2AF8">
      <w:pPr>
        <w:ind w:firstLine="567"/>
        <w:jc w:val="both"/>
      </w:pPr>
      <w:r>
        <w:t>11.6. pēc Apdrošinājuma ņēmēja pieprasījuma, ne vēlāk kā 5 (piecu) darba dienu laikā rakstiski informēt Apdrošinājuma ņēmēju par visām izmaiņām Apdrošinātāja līguma iestāžu sarakstā kopš apdrošināšanas līguma spēkā stāšanās dienas;</w:t>
      </w:r>
    </w:p>
    <w:p w14:paraId="1C8A7483" w14:textId="77777777" w:rsidR="00BE2AF8" w:rsidRDefault="00BE2AF8" w:rsidP="00BE2AF8">
      <w:pPr>
        <w:ind w:firstLine="567"/>
        <w:jc w:val="both"/>
      </w:pPr>
      <w:r>
        <w:t xml:space="preserve">11.7. maksāt apdrošināšanas atlīdzību šajā Līgumā, Polisē, veselības apdrošināšanas programmā un noteikumos noteiktajos gadījumos, apmēros un kārtībā. </w:t>
      </w:r>
    </w:p>
    <w:p w14:paraId="06A48056" w14:textId="77777777" w:rsidR="00BE2AF8" w:rsidRDefault="00BE2AF8" w:rsidP="00BE2AF8">
      <w:pPr>
        <w:ind w:firstLine="567"/>
        <w:jc w:val="both"/>
      </w:pPr>
      <w:r>
        <w:t>11.8. ne biežāk kā 1 (vienu) reizi mēnesī apdrošināt jaunus Apdrošinājuma ņēmēja darbiniekus, par kuriem Apdrošinājuma ņēmējs rakstiski iesniedzis Apdrošinātājam informāciju;</w:t>
      </w:r>
    </w:p>
    <w:p w14:paraId="6FDC264D" w14:textId="77777777" w:rsidR="00BE2AF8" w:rsidRDefault="00BE2AF8" w:rsidP="00BE2AF8">
      <w:pPr>
        <w:ind w:firstLine="567"/>
        <w:jc w:val="both"/>
      </w:pPr>
      <w:r>
        <w:lastRenderedPageBreak/>
        <w:t>11.9. apturēt apdrošināšanas darbību attiecībā uz Apdrošinājuma ņēmēja bijušajiem darbiniekiem, kuru individuālās veselības apdrošināšanas kartes Apdrošinājuma ņēmējs iesniedzis Apdrošinātājam;</w:t>
      </w:r>
    </w:p>
    <w:p w14:paraId="6BB6479D" w14:textId="77777777" w:rsidR="00BE2AF8" w:rsidRDefault="00BE2AF8" w:rsidP="00BE2AF8">
      <w:pPr>
        <w:ind w:firstLine="567"/>
        <w:jc w:val="both"/>
      </w:pPr>
      <w:r>
        <w:t>11.10. veikt apdrošināšanas prēmijas atlikušajam apdrošināšanas periodam aprēķinu par jaunajiem apdrošināmajiem darbiniekiem proporcionāli šajā līgumā noteiktajai pilna apdrošināšanas perioda apdrošināšanas prēmijai pret atlikušo attiecīgās Polises darbības laiku, neieturot administratīvos izdevumus;</w:t>
      </w:r>
    </w:p>
    <w:p w14:paraId="4AE6449A" w14:textId="77777777" w:rsidR="00BE2AF8" w:rsidRDefault="00BE2AF8" w:rsidP="00BE2AF8">
      <w:pPr>
        <w:ind w:firstLine="567"/>
        <w:jc w:val="both"/>
      </w:pPr>
      <w:r>
        <w:t>11.11. veikt atlikušās apdrošināšanas prēmijas par neizmantoto periodu aprēķinu attiecībā uz Apdrošinājuma ņēmēja bijušajiem darbiniekiem, kuru apdrošināšanas darbība tiek pārtraukta, proporcionāli šajā līgumā noteiktajai pilna apdrošināšanas perioda apdrošināšanas prēmijai pret atlikušo attiecīgās Polises darbības laiku, neieturot administratīvos izdevumus un neņemot vērā izmaksātās atlīdzības;</w:t>
      </w:r>
    </w:p>
    <w:p w14:paraId="7EE29771" w14:textId="77777777" w:rsidR="00BE2AF8" w:rsidRDefault="00BE2AF8" w:rsidP="00BE2AF8">
      <w:pPr>
        <w:ind w:firstLine="567"/>
        <w:jc w:val="both"/>
      </w:pPr>
      <w:r>
        <w:t xml:space="preserve">11.12. rakstiski informēt Apdrošinājuma ņēmēju par Apdrošinātāja kontaktpersonu, kas risinās ar šī līguma izpildi saistītos jautājumus. </w:t>
      </w:r>
    </w:p>
    <w:p w14:paraId="55D8BF8A" w14:textId="77777777" w:rsidR="00BE2AF8" w:rsidRDefault="00BE2AF8" w:rsidP="00BE2AF8">
      <w:pPr>
        <w:ind w:firstLine="567"/>
        <w:jc w:val="both"/>
      </w:pPr>
      <w:r>
        <w:t xml:space="preserve">12. Šī Līguma </w:t>
      </w:r>
      <w:r>
        <w:rPr>
          <w:color w:val="000000"/>
        </w:rPr>
        <w:t xml:space="preserve">10.4., 10.5., 11.8. un 11.9. </w:t>
      </w:r>
      <w:r>
        <w:t xml:space="preserve">apakšpunktā minētajos gadījumos Puses veic atbilstošus grozījumus attiecīgajā Polisē. </w:t>
      </w:r>
    </w:p>
    <w:p w14:paraId="7738E3C7" w14:textId="77777777" w:rsidR="00BE2AF8" w:rsidRDefault="00BE2AF8" w:rsidP="00BE2AF8">
      <w:pPr>
        <w:ind w:left="540"/>
        <w:jc w:val="both"/>
      </w:pPr>
      <w:r>
        <w:rPr>
          <w:b/>
          <w:bCs/>
        </w:rPr>
        <w:t>13. Pušu atbildība:</w:t>
      </w:r>
    </w:p>
    <w:p w14:paraId="5C87308B" w14:textId="77777777" w:rsidR="00BE2AF8" w:rsidRDefault="00BE2AF8" w:rsidP="00BE2AF8">
      <w:pPr>
        <w:ind w:firstLine="540"/>
        <w:jc w:val="both"/>
      </w:pPr>
      <w:r>
        <w:t>13.1. Puses viena pret otru ir materiāli atbildīgas par Līguma saistību neizpildi, kā arī par otrai Pusei radītiem zaudējumiem, atbilstoši spēkā esošajiem Latvijas Republikas normatīvajiem aktiem.</w:t>
      </w:r>
    </w:p>
    <w:p w14:paraId="495E29E0" w14:textId="77777777" w:rsidR="00BE2AF8" w:rsidRDefault="00BE2AF8" w:rsidP="00BE2AF8">
      <w:pPr>
        <w:tabs>
          <w:tab w:val="left" w:pos="567"/>
          <w:tab w:val="left" w:pos="851"/>
        </w:tabs>
        <w:ind w:firstLine="567"/>
        <w:jc w:val="both"/>
      </w:pPr>
      <w:r>
        <w:t>13.2. Ja Apdrošinājuma ņēmējs nav savlaicīgi veicis apdrošināšanas prēmijas maksājumus, Apdrošinātājs ir tiesīgs pieprasīt no Apdrošinājuma ņēmēja nokavējuma procentus. Apdrošinājuma ņēmējam jāmaksā nokavējuma procenti 0,1% (nulle komats viens procents), bet kopā ne vairāk kā 10% (desmit procenti) no nesamaksātā apdrošināšanas prēmijas maksājuma par katru nokavējuma dienu.</w:t>
      </w:r>
    </w:p>
    <w:p w14:paraId="3C794700" w14:textId="77777777" w:rsidR="00BE2AF8" w:rsidRDefault="00BE2AF8" w:rsidP="00BE2AF8">
      <w:pPr>
        <w:ind w:firstLine="540"/>
        <w:jc w:val="both"/>
      </w:pPr>
      <w:r>
        <w:t>13.3. Ja Apdrošinājuma ņēmējs Līguma darbības laikā konstatē, ka Apdrošinātāja sniegtais veselības apdrošināšanas pakalpojums neatbilst iepirkumam „Par veselības apdrošināšanas līguma slēgšanu ” (</w:t>
      </w:r>
      <w:proofErr w:type="spellStart"/>
      <w:r>
        <w:t>id.nr</w:t>
      </w:r>
      <w:proofErr w:type="spellEnd"/>
      <w:r>
        <w:t>. AD 2018/4) iesniegtajam piedāvājumam veselības apdrošināšanas pakalpojuma sniegšanai, un Apdrošinājuma ņēmējs ir iesniedzis rakstisku pretenziju par nesaņemtajiem vai neapmaksātajiem veselības aprūpes pakalpojumiem vai medikamentiem, Apdrošinātājs maksā līgumsodu 1% apmērā no kopējās Polisē norādītās apdrošināšanas prēmija visā apdrošināšanas līguma darbības laikā, pārskaitot to uz Apdrošinājuma ņēmēja Līgumā norādīto bankas kontu ne vēlāk kā 10 (desmit) darba dienu laikā no šajā punktā minētā pieprasījuma nosūtīšanas. Līgumsods nav jāmaksā, ja pretenzijā minētie Līguma pārkāpumi 10 (desmit) darba dienu laikā no pretenzijas saņemšanas brīža ir novērsti.</w:t>
      </w:r>
    </w:p>
    <w:p w14:paraId="13A58F90" w14:textId="77777777" w:rsidR="00BE2AF8" w:rsidRDefault="00BE2AF8" w:rsidP="00BE2AF8">
      <w:pPr>
        <w:ind w:firstLine="360"/>
        <w:jc w:val="both"/>
      </w:pPr>
      <w:r>
        <w:t>13.4. Līgumsoda samaksa neatbrīvo puses no Līguma saistību izpildes.</w:t>
      </w:r>
    </w:p>
    <w:p w14:paraId="51814281" w14:textId="77777777" w:rsidR="00BE2AF8" w:rsidRDefault="00BE2AF8" w:rsidP="00BE2AF8">
      <w:pPr>
        <w:ind w:firstLine="360"/>
        <w:jc w:val="both"/>
      </w:pPr>
      <w:r>
        <w:t>13.5. Ja Apdrošinātajiem nav pieejami apdrošināšanas programmā iekļautie veselības aprūpes pakalpojumi, Apdrošinājuma ņēmējs var lauzt Līgumu, otru pusi par to brīdinot 30 kalendārās dienas iepriekš. Ja Līgums tiek lauzts šajā punktā noteiktajā gadījumā, Apdrošinātājs maksā Apdrošinājuma ņēmējam līgumsodu 10% apmērā no atlikušās apdrošināšanas prēmijas summas par  atlikušo apdrošināšanas periodu. Šajā gadījumā Apdrošinātājam ir pienākums izmaksāt apdrošināšanas atlīdzību arī par apdrošināšanas gadījumiem, kuri iestājušies apdrošināšanas periodā, par kuru ir samaksāta apdrošināšanas prēmija.</w:t>
      </w:r>
    </w:p>
    <w:p w14:paraId="66E13BBB" w14:textId="77777777" w:rsidR="00BE2AF8" w:rsidRDefault="00BE2AF8" w:rsidP="00BE2AF8">
      <w:pPr>
        <w:ind w:firstLine="360"/>
        <w:jc w:val="both"/>
      </w:pPr>
      <w:r>
        <w:t>13.6.Ja Apdrošinātājs lauž apdrošināšanas līgumu, Apdrošinātājs maksā Apdrošinājuma ņēmējam līgumsodu 10% apmērā no atlikušās apdrošināšanas prēmijas par neizmantoto apdrošināšanas periodu, izņemot, ja Apdrošinātājs lauž līgumu gadījumā, ja Apdrošinājuma ņēmējs nemaksā apdrošināšanas prēmijas vairāk kā mēnesi. Atlikušās prēmijas aprēķins par neizmantoto periodu tiek veikts proporcionāli šajā līgumā noteiktajai pilna apdrošināšanas perioda apdrošināšanas prēmijai pret atlikušo attiecīgās Polises darbības laiku, neieturot administratīvos izdevumus un neņemot vērā izmaksātās atlīdzības.</w:t>
      </w:r>
    </w:p>
    <w:p w14:paraId="69BD7236" w14:textId="77777777" w:rsidR="00BE2AF8" w:rsidRDefault="00BE2AF8" w:rsidP="00BE2AF8">
      <w:pPr>
        <w:tabs>
          <w:tab w:val="num" w:pos="426"/>
        </w:tabs>
        <w:jc w:val="both"/>
        <w:rPr>
          <w:b/>
        </w:rPr>
      </w:pPr>
      <w:r>
        <w:tab/>
      </w:r>
      <w:r>
        <w:tab/>
      </w:r>
    </w:p>
    <w:p w14:paraId="23D3766F" w14:textId="77777777" w:rsidR="00BE2AF8" w:rsidRDefault="00BE2AF8" w:rsidP="00BE2AF8">
      <w:pPr>
        <w:tabs>
          <w:tab w:val="num" w:pos="426"/>
        </w:tabs>
        <w:jc w:val="center"/>
        <w:rPr>
          <w:b/>
        </w:rPr>
      </w:pPr>
      <w:r>
        <w:rPr>
          <w:b/>
        </w:rPr>
        <w:t>V. Izmaiņas līguma darbībā vai tā darbības pārtraukšana</w:t>
      </w:r>
    </w:p>
    <w:p w14:paraId="02733A9F" w14:textId="77777777" w:rsidR="00BE2AF8" w:rsidRDefault="00BE2AF8" w:rsidP="00BE2AF8">
      <w:pPr>
        <w:tabs>
          <w:tab w:val="num" w:pos="426"/>
        </w:tabs>
        <w:jc w:val="center"/>
        <w:rPr>
          <w:b/>
        </w:rPr>
      </w:pPr>
    </w:p>
    <w:p w14:paraId="199CA561" w14:textId="77777777" w:rsidR="00BE2AF8" w:rsidRDefault="00BE2AF8" w:rsidP="00BE2AF8">
      <w:pPr>
        <w:ind w:firstLine="720"/>
        <w:jc w:val="both"/>
      </w:pPr>
      <w:r>
        <w:lastRenderedPageBreak/>
        <w:t>13. Visas izmaiņas, papildinājumi, kas attiecas uz šo līgumu, ir spēkā, ja tie izklāstīti rakstveidā un tos parakstījušas abas Puses.</w:t>
      </w:r>
    </w:p>
    <w:p w14:paraId="298135E3" w14:textId="77777777" w:rsidR="00BE2AF8" w:rsidRDefault="00BE2AF8" w:rsidP="00BE2AF8">
      <w:pPr>
        <w:pStyle w:val="Heading7"/>
        <w:jc w:val="center"/>
        <w:rPr>
          <w:b/>
        </w:rPr>
      </w:pPr>
      <w:bookmarkStart w:id="12" w:name="_Toc331508973"/>
      <w:r>
        <w:rPr>
          <w:b/>
        </w:rPr>
        <w:t>VI. Saistības</w:t>
      </w:r>
      <w:bookmarkEnd w:id="12"/>
      <w:r>
        <w:rPr>
          <w:b/>
        </w:rPr>
        <w:t xml:space="preserve"> </w:t>
      </w:r>
    </w:p>
    <w:p w14:paraId="5CFD000F" w14:textId="77777777" w:rsidR="00BE2AF8" w:rsidRDefault="00BE2AF8" w:rsidP="00BE2AF8">
      <w:pPr>
        <w:ind w:firstLine="720"/>
        <w:jc w:val="both"/>
      </w:pPr>
      <w:r>
        <w:t>14. Katrai pusei ir tiesības vienpusēji lauzt līgumu, ja otra puse nepilda savas saistības, rakstiski un motivēti brīdinot par to 30 (trīsdesmit) kalendārās dienas iepriekš.</w:t>
      </w:r>
    </w:p>
    <w:p w14:paraId="70F81AEF" w14:textId="77777777" w:rsidR="00BE2AF8" w:rsidRDefault="00BE2AF8" w:rsidP="00BE2AF8">
      <w:pPr>
        <w:ind w:firstLine="720"/>
        <w:jc w:val="both"/>
      </w:pPr>
      <w:r>
        <w:t>15. Līgums var tikt izbeigts, Pusēm savstarpēji vienojoties.</w:t>
      </w:r>
    </w:p>
    <w:p w14:paraId="792E3AB5" w14:textId="77777777" w:rsidR="00BE2AF8" w:rsidRDefault="00BE2AF8" w:rsidP="00BE2AF8">
      <w:pPr>
        <w:ind w:firstLine="709"/>
        <w:jc w:val="both"/>
      </w:pPr>
      <w:r>
        <w:t xml:space="preserve">16. Saskaņā ar noslēgto sadarbības līgumu, Apdrošinājuma ņēmējs ir pilnvarojis SIA „Apdrošināšanas un </w:t>
      </w:r>
      <w:proofErr w:type="spellStart"/>
      <w:r>
        <w:t>finansu</w:t>
      </w:r>
      <w:proofErr w:type="spellEnd"/>
      <w:r>
        <w:t xml:space="preserve"> </w:t>
      </w:r>
      <w:proofErr w:type="spellStart"/>
      <w:r>
        <w:t>brokers</w:t>
      </w:r>
      <w:proofErr w:type="spellEnd"/>
      <w:r>
        <w:t>” veikt apdrošināšanas brokera pienākumus šī iepirkuma dokumentu sagatavošanā, apdrošināšanas līguma un Polišu apkalpošanā visā to darbības termiņa laikā.</w:t>
      </w:r>
    </w:p>
    <w:p w14:paraId="7D8F2391" w14:textId="77777777" w:rsidR="00BE2AF8" w:rsidRDefault="00BE2AF8" w:rsidP="00BE2AF8">
      <w:pPr>
        <w:ind w:firstLine="709"/>
        <w:jc w:val="both"/>
      </w:pPr>
      <w:r>
        <w:t>17. Pirms termiņa pārtraucot Līgumu un Polises, savu spēku zaudē arī visas saskaņā ar šo Līgumu izsniegtās individuālās veselības apdrošināšanas kartes. Šādos gadījumos Apdrošinājuma ņēmējam iespējami īsā laikā, taču ne vēlāk kā 7 darba dienu laikā no Līguma un Polises pārtraukšanas brīža jānodod Apdrošinātājam visu darbinieku individuālās veselības apdrošināšanas kartes</w:t>
      </w:r>
      <w:proofErr w:type="gramStart"/>
      <w:r>
        <w:t xml:space="preserve"> .</w:t>
      </w:r>
      <w:proofErr w:type="gramEnd"/>
      <w:r>
        <w:t xml:space="preserve"> Apdrošinājuma ņēmējs ir atbildīgs par darbinieku radītajām izmaksām par polisē paredzētajiem pakalpojumiem, ja tie saņemti pēc līguma izbeigšanas dienas.</w:t>
      </w:r>
    </w:p>
    <w:p w14:paraId="77546E94" w14:textId="77777777" w:rsidR="00BE2AF8" w:rsidRDefault="00BE2AF8" w:rsidP="00BE2AF8">
      <w:pPr>
        <w:ind w:firstLine="720"/>
        <w:jc w:val="both"/>
      </w:pPr>
      <w:r>
        <w:t>18. Šis Līgums uzliek saistības kā Apdrošinātājam, tā Apdrošinājuma ņēmējam, kā arī visām trešajām personām, kas likumīgi pārņem to tiesības un saistības.</w:t>
      </w:r>
    </w:p>
    <w:p w14:paraId="7D231C2C" w14:textId="77777777" w:rsidR="00BE2AF8" w:rsidRDefault="00BE2AF8" w:rsidP="00BE2AF8">
      <w:pPr>
        <w:ind w:firstLine="720"/>
        <w:jc w:val="both"/>
      </w:pPr>
      <w:r>
        <w:t>19. Līgums sagatavots un parakstīts 2 (divos) eksemplāros, no kuriem viens nodots Apdrošinātājam, bet otrs – Apdrošinājuma ņēmējam. Abiem līguma eksemplāriem ir vienāds juridiskais spēks.</w:t>
      </w:r>
    </w:p>
    <w:p w14:paraId="46FCC04A" w14:textId="77777777" w:rsidR="00BE2AF8" w:rsidRDefault="00BE2AF8" w:rsidP="00BE2AF8">
      <w:pPr>
        <w:ind w:firstLine="720"/>
        <w:jc w:val="both"/>
      </w:pPr>
      <w:r>
        <w:t>20. Visi strīdi un domstarpības starp Pusēm šī līguma sakarā tiks risināti sarunu ceļā, bet gadījumā, ja tos neizdosies atrisināt, Puses nodos strīdu izskatīšanai Latvijas Republikas tiesā.</w:t>
      </w:r>
    </w:p>
    <w:p w14:paraId="6969BDE8" w14:textId="77777777" w:rsidR="00BE2AF8" w:rsidRDefault="00BE2AF8" w:rsidP="00BE2AF8">
      <w:pPr>
        <w:pStyle w:val="Heading6"/>
        <w:jc w:val="center"/>
        <w:rPr>
          <w:sz w:val="24"/>
          <w:szCs w:val="24"/>
        </w:rPr>
      </w:pPr>
      <w:r>
        <w:rPr>
          <w:sz w:val="24"/>
          <w:szCs w:val="24"/>
        </w:rPr>
        <w:t>VII. Pušu rekvizīti un paraksti</w:t>
      </w:r>
    </w:p>
    <w:p w14:paraId="18A7641F" w14:textId="77777777" w:rsidR="00BE2AF8" w:rsidRDefault="00BE2AF8" w:rsidP="00BE2AF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6"/>
        <w:gridCol w:w="4386"/>
      </w:tblGrid>
      <w:tr w:rsidR="00BE2AF8" w14:paraId="0FD07717" w14:textId="77777777" w:rsidTr="00BE2AF8">
        <w:tc>
          <w:tcPr>
            <w:tcW w:w="4236" w:type="dxa"/>
            <w:tcBorders>
              <w:top w:val="single" w:sz="4" w:space="0" w:color="auto"/>
              <w:left w:val="single" w:sz="4" w:space="0" w:color="auto"/>
              <w:bottom w:val="single" w:sz="4" w:space="0" w:color="auto"/>
              <w:right w:val="single" w:sz="4" w:space="0" w:color="auto"/>
            </w:tcBorders>
            <w:hideMark/>
          </w:tcPr>
          <w:p w14:paraId="68B8AFE2" w14:textId="77777777" w:rsidR="00BE2AF8" w:rsidRDefault="00BE2AF8">
            <w:pPr>
              <w:widowControl w:val="0"/>
              <w:tabs>
                <w:tab w:val="left" w:pos="1418"/>
              </w:tabs>
              <w:autoSpaceDE w:val="0"/>
              <w:autoSpaceDN w:val="0"/>
              <w:adjustRightInd w:val="0"/>
              <w:rPr>
                <w:b/>
                <w:bCs/>
              </w:rPr>
            </w:pPr>
            <w:r>
              <w:rPr>
                <w:b/>
                <w:bCs/>
              </w:rPr>
              <w:t>Apdrošinātājs:</w:t>
            </w:r>
          </w:p>
          <w:p w14:paraId="10405AE7" w14:textId="77777777" w:rsidR="00BE2AF8" w:rsidRDefault="00BE2AF8">
            <w:pPr>
              <w:widowControl w:val="0"/>
              <w:tabs>
                <w:tab w:val="left" w:pos="1418"/>
              </w:tabs>
              <w:autoSpaceDE w:val="0"/>
              <w:autoSpaceDN w:val="0"/>
              <w:adjustRightInd w:val="0"/>
            </w:pPr>
            <w:r>
              <w:t>_________________________________</w:t>
            </w:r>
          </w:p>
          <w:p w14:paraId="0FEC15AE" w14:textId="77777777" w:rsidR="00BE2AF8" w:rsidRDefault="00BE2AF8">
            <w:pPr>
              <w:widowControl w:val="0"/>
              <w:tabs>
                <w:tab w:val="left" w:pos="1418"/>
              </w:tabs>
              <w:autoSpaceDE w:val="0"/>
              <w:autoSpaceDN w:val="0"/>
              <w:adjustRightInd w:val="0"/>
            </w:pPr>
            <w:r>
              <w:t>Adrese:___________________________</w:t>
            </w:r>
          </w:p>
          <w:p w14:paraId="6F086BCE" w14:textId="77777777" w:rsidR="00BE2AF8" w:rsidRDefault="00BE2AF8">
            <w:pPr>
              <w:jc w:val="both"/>
            </w:pPr>
            <w:r>
              <w:t>_________________________________,</w:t>
            </w:r>
          </w:p>
          <w:p w14:paraId="311CB57F" w14:textId="77777777" w:rsidR="00BE2AF8" w:rsidRDefault="00BE2AF8">
            <w:pPr>
              <w:jc w:val="both"/>
            </w:pPr>
            <w:proofErr w:type="spellStart"/>
            <w:r>
              <w:t>Reģ.Nr</w:t>
            </w:r>
            <w:proofErr w:type="spellEnd"/>
            <w:r>
              <w:t>.___________________________</w:t>
            </w:r>
          </w:p>
          <w:p w14:paraId="356BA620" w14:textId="77777777" w:rsidR="00BE2AF8" w:rsidRDefault="00BE2AF8">
            <w:pPr>
              <w:jc w:val="both"/>
            </w:pPr>
            <w:r>
              <w:t>tālr. ___________</w:t>
            </w:r>
            <w:proofErr w:type="gramStart"/>
            <w:r>
              <w:t xml:space="preserve"> ,f</w:t>
            </w:r>
            <w:proofErr w:type="gramEnd"/>
            <w:r>
              <w:t>akss _____________</w:t>
            </w:r>
          </w:p>
          <w:p w14:paraId="7DD0DD0F" w14:textId="77777777" w:rsidR="00BE2AF8" w:rsidRDefault="00BE2AF8">
            <w:pPr>
              <w:ind w:left="57" w:hanging="57"/>
              <w:jc w:val="both"/>
            </w:pPr>
            <w:r>
              <w:t>Bankas rekvizīti___________________</w:t>
            </w:r>
          </w:p>
          <w:p w14:paraId="50BD7492" w14:textId="77777777" w:rsidR="00BE2AF8" w:rsidRDefault="00BE2AF8">
            <w:pPr>
              <w:widowControl w:val="0"/>
              <w:tabs>
                <w:tab w:val="left" w:pos="1418"/>
              </w:tabs>
              <w:autoSpaceDE w:val="0"/>
              <w:autoSpaceDN w:val="0"/>
              <w:adjustRightInd w:val="0"/>
            </w:pPr>
            <w:r>
              <w:t>Konts: LV_____________________</w:t>
            </w:r>
          </w:p>
          <w:p w14:paraId="0F2DE314" w14:textId="77777777" w:rsidR="00BE2AF8" w:rsidRDefault="00BE2AF8">
            <w:pPr>
              <w:jc w:val="both"/>
            </w:pPr>
            <w:r>
              <w:t>Kods SWIFT: _____________</w:t>
            </w:r>
          </w:p>
        </w:tc>
        <w:tc>
          <w:tcPr>
            <w:tcW w:w="4386" w:type="dxa"/>
            <w:tcBorders>
              <w:top w:val="single" w:sz="4" w:space="0" w:color="auto"/>
              <w:left w:val="single" w:sz="4" w:space="0" w:color="auto"/>
              <w:bottom w:val="single" w:sz="4" w:space="0" w:color="auto"/>
              <w:right w:val="single" w:sz="4" w:space="0" w:color="auto"/>
            </w:tcBorders>
            <w:hideMark/>
          </w:tcPr>
          <w:p w14:paraId="6E6D282A" w14:textId="77777777" w:rsidR="00BE2AF8" w:rsidRDefault="00BE2AF8">
            <w:pPr>
              <w:widowControl w:val="0"/>
              <w:tabs>
                <w:tab w:val="left" w:pos="1418"/>
              </w:tabs>
              <w:autoSpaceDE w:val="0"/>
              <w:autoSpaceDN w:val="0"/>
              <w:adjustRightInd w:val="0"/>
            </w:pPr>
            <w:r>
              <w:rPr>
                <w:b/>
                <w:bCs/>
              </w:rPr>
              <w:t>Apdrošinājuma ņēmējs:</w:t>
            </w:r>
          </w:p>
          <w:p w14:paraId="6CAAD269" w14:textId="77777777" w:rsidR="00BE2AF8" w:rsidRDefault="00BE2AF8">
            <w:pPr>
              <w:widowControl w:val="0"/>
              <w:tabs>
                <w:tab w:val="left" w:pos="1418"/>
              </w:tabs>
              <w:autoSpaceDE w:val="0"/>
              <w:autoSpaceDN w:val="0"/>
              <w:adjustRightInd w:val="0"/>
              <w:ind w:right="26"/>
            </w:pPr>
            <w:r>
              <w:t xml:space="preserve">Valsts SIA "Autotransporta direkcija" Adrese: Vaļņu iela 30, Rīga, </w:t>
            </w:r>
          </w:p>
          <w:p w14:paraId="7056E96C" w14:textId="77777777" w:rsidR="00BE2AF8" w:rsidRDefault="00BE2AF8">
            <w:pPr>
              <w:widowControl w:val="0"/>
              <w:tabs>
                <w:tab w:val="left" w:pos="1418"/>
              </w:tabs>
              <w:autoSpaceDE w:val="0"/>
              <w:autoSpaceDN w:val="0"/>
              <w:adjustRightInd w:val="0"/>
              <w:ind w:right="26"/>
            </w:pPr>
            <w:r>
              <w:t xml:space="preserve">Latvija, LV-1050, </w:t>
            </w:r>
          </w:p>
          <w:p w14:paraId="5145C7FF" w14:textId="77777777" w:rsidR="00BE2AF8" w:rsidRDefault="00BE2AF8">
            <w:pPr>
              <w:widowControl w:val="0"/>
              <w:tabs>
                <w:tab w:val="left" w:pos="1418"/>
              </w:tabs>
              <w:autoSpaceDE w:val="0"/>
              <w:autoSpaceDN w:val="0"/>
              <w:adjustRightInd w:val="0"/>
            </w:pPr>
            <w:r>
              <w:t>Reģ. Nr. 40003429317</w:t>
            </w:r>
          </w:p>
          <w:p w14:paraId="7D1673E6" w14:textId="77777777" w:rsidR="00BE2AF8" w:rsidRDefault="00BE2AF8">
            <w:pPr>
              <w:widowControl w:val="0"/>
              <w:tabs>
                <w:tab w:val="left" w:pos="1418"/>
              </w:tabs>
              <w:autoSpaceDE w:val="0"/>
              <w:autoSpaceDN w:val="0"/>
              <w:adjustRightInd w:val="0"/>
            </w:pPr>
            <w:r>
              <w:t>Bankas rekvizīti: AS SWEDBANK</w:t>
            </w:r>
          </w:p>
          <w:p w14:paraId="61693ED5" w14:textId="77777777" w:rsidR="00BE2AF8" w:rsidRDefault="00BE2AF8">
            <w:pPr>
              <w:widowControl w:val="0"/>
              <w:tabs>
                <w:tab w:val="left" w:pos="1418"/>
              </w:tabs>
              <w:autoSpaceDE w:val="0"/>
              <w:autoSpaceDN w:val="0"/>
              <w:adjustRightInd w:val="0"/>
            </w:pPr>
            <w:r>
              <w:t>Konts: LV57HABA0001408047027</w:t>
            </w:r>
          </w:p>
          <w:p w14:paraId="1D9C4A06" w14:textId="77777777" w:rsidR="00BE2AF8" w:rsidRDefault="00BE2AF8">
            <w:pPr>
              <w:widowControl w:val="0"/>
              <w:tabs>
                <w:tab w:val="left" w:pos="1418"/>
              </w:tabs>
              <w:autoSpaceDE w:val="0"/>
              <w:autoSpaceDN w:val="0"/>
              <w:adjustRightInd w:val="0"/>
            </w:pPr>
            <w:r>
              <w:t>Kods: HABALV22</w:t>
            </w:r>
          </w:p>
        </w:tc>
      </w:tr>
    </w:tbl>
    <w:p w14:paraId="4B755597" w14:textId="77777777" w:rsidR="00BE2AF8" w:rsidRDefault="00BE2AF8" w:rsidP="00BE2AF8">
      <w:pPr>
        <w:tabs>
          <w:tab w:val="left" w:pos="250"/>
          <w:tab w:val="left" w:pos="1418"/>
        </w:tabs>
        <w:spacing w:line="283" w:lineRule="exact"/>
        <w:rPr>
          <w:b/>
        </w:rPr>
      </w:pPr>
    </w:p>
    <w:p w14:paraId="6F617072" w14:textId="77777777" w:rsidR="00BE2AF8" w:rsidRDefault="00BE2AF8" w:rsidP="00BE2AF8">
      <w:pPr>
        <w:tabs>
          <w:tab w:val="left" w:pos="250"/>
          <w:tab w:val="left" w:pos="1418"/>
        </w:tabs>
        <w:spacing w:line="283" w:lineRule="exact"/>
        <w:rPr>
          <w:b/>
        </w:rPr>
      </w:pPr>
      <w:r>
        <w:rPr>
          <w:b/>
        </w:rPr>
        <w:t>Līgumu parakstījuši:</w:t>
      </w:r>
    </w:p>
    <w:p w14:paraId="0823C984" w14:textId="77777777" w:rsidR="00BE2AF8" w:rsidRDefault="00BE2AF8" w:rsidP="00BE2AF8">
      <w:pPr>
        <w:tabs>
          <w:tab w:val="left" w:pos="250"/>
          <w:tab w:val="left" w:pos="1418"/>
        </w:tabs>
        <w:spacing w:line="283" w:lineRule="exac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9"/>
        <w:gridCol w:w="4386"/>
      </w:tblGrid>
      <w:tr w:rsidR="00BE2AF8" w14:paraId="78081AB0" w14:textId="77777777" w:rsidTr="00BE2AF8">
        <w:tc>
          <w:tcPr>
            <w:tcW w:w="4179" w:type="dxa"/>
            <w:tcBorders>
              <w:top w:val="single" w:sz="4" w:space="0" w:color="auto"/>
              <w:left w:val="single" w:sz="4" w:space="0" w:color="auto"/>
              <w:bottom w:val="single" w:sz="4" w:space="0" w:color="auto"/>
              <w:right w:val="single" w:sz="4" w:space="0" w:color="auto"/>
            </w:tcBorders>
          </w:tcPr>
          <w:p w14:paraId="5FF6896B" w14:textId="77777777" w:rsidR="00BE2AF8" w:rsidRDefault="00BE2AF8">
            <w:pPr>
              <w:widowControl w:val="0"/>
              <w:tabs>
                <w:tab w:val="left" w:pos="1418"/>
              </w:tabs>
              <w:autoSpaceDE w:val="0"/>
              <w:autoSpaceDN w:val="0"/>
              <w:adjustRightInd w:val="0"/>
              <w:rPr>
                <w:bCs/>
              </w:rPr>
            </w:pPr>
            <w:r>
              <w:rPr>
                <w:bCs/>
              </w:rPr>
              <w:t>Apdrošinātājs:</w:t>
            </w:r>
          </w:p>
          <w:p w14:paraId="1002BE1E" w14:textId="77777777" w:rsidR="00BE2AF8" w:rsidRDefault="00BE2AF8">
            <w:pPr>
              <w:widowControl w:val="0"/>
              <w:tabs>
                <w:tab w:val="left" w:pos="1418"/>
              </w:tabs>
              <w:autoSpaceDE w:val="0"/>
              <w:autoSpaceDN w:val="0"/>
              <w:adjustRightInd w:val="0"/>
              <w:rPr>
                <w:bCs/>
              </w:rPr>
            </w:pPr>
          </w:p>
          <w:p w14:paraId="54443C1F" w14:textId="77777777" w:rsidR="00BE2AF8" w:rsidRDefault="00BE2AF8">
            <w:pPr>
              <w:widowControl w:val="0"/>
              <w:tabs>
                <w:tab w:val="left" w:pos="1418"/>
              </w:tabs>
              <w:autoSpaceDE w:val="0"/>
              <w:autoSpaceDN w:val="0"/>
              <w:adjustRightInd w:val="0"/>
              <w:rPr>
                <w:bCs/>
              </w:rPr>
            </w:pPr>
          </w:p>
          <w:p w14:paraId="58C34614" w14:textId="77777777" w:rsidR="00BE2AF8" w:rsidRDefault="00BE2AF8">
            <w:pPr>
              <w:jc w:val="both"/>
            </w:pPr>
            <w:r>
              <w:t>______________________</w:t>
            </w:r>
            <w:proofErr w:type="gramStart"/>
            <w:r>
              <w:t xml:space="preserve">     </w:t>
            </w:r>
            <w:proofErr w:type="gramEnd"/>
            <w:r>
              <w:t>/             /</w:t>
            </w:r>
          </w:p>
          <w:p w14:paraId="56645EC8" w14:textId="77777777" w:rsidR="00BE2AF8" w:rsidRDefault="00BE2AF8">
            <w:pPr>
              <w:widowControl w:val="0"/>
              <w:tabs>
                <w:tab w:val="left" w:pos="1418"/>
              </w:tabs>
              <w:autoSpaceDE w:val="0"/>
              <w:autoSpaceDN w:val="0"/>
              <w:adjustRightInd w:val="0"/>
            </w:pPr>
            <w:r>
              <w:rPr>
                <w:b/>
              </w:rPr>
              <w:t>z.v.</w:t>
            </w:r>
          </w:p>
        </w:tc>
        <w:tc>
          <w:tcPr>
            <w:tcW w:w="4386" w:type="dxa"/>
            <w:tcBorders>
              <w:top w:val="single" w:sz="4" w:space="0" w:color="auto"/>
              <w:left w:val="single" w:sz="4" w:space="0" w:color="auto"/>
              <w:bottom w:val="single" w:sz="4" w:space="0" w:color="auto"/>
              <w:right w:val="single" w:sz="4" w:space="0" w:color="auto"/>
            </w:tcBorders>
          </w:tcPr>
          <w:p w14:paraId="6394FF9D" w14:textId="77777777" w:rsidR="00BE2AF8" w:rsidRDefault="00BE2AF8">
            <w:pPr>
              <w:jc w:val="both"/>
              <w:rPr>
                <w:bCs/>
              </w:rPr>
            </w:pPr>
            <w:r>
              <w:rPr>
                <w:bCs/>
              </w:rPr>
              <w:t>Apdrošinājuma ņēmējs:</w:t>
            </w:r>
          </w:p>
          <w:p w14:paraId="661F0585" w14:textId="77777777" w:rsidR="00BE2AF8" w:rsidRDefault="00BE2AF8">
            <w:pPr>
              <w:jc w:val="both"/>
              <w:rPr>
                <w:bCs/>
              </w:rPr>
            </w:pPr>
          </w:p>
          <w:p w14:paraId="4F23B733" w14:textId="77777777" w:rsidR="00BE2AF8" w:rsidRDefault="00BE2AF8">
            <w:pPr>
              <w:jc w:val="both"/>
              <w:rPr>
                <w:bCs/>
              </w:rPr>
            </w:pPr>
          </w:p>
          <w:p w14:paraId="28381158" w14:textId="77777777" w:rsidR="00BE2AF8" w:rsidRDefault="00BE2AF8">
            <w:pPr>
              <w:jc w:val="both"/>
            </w:pPr>
            <w:r>
              <w:t>______________________ /K.Godiņš/</w:t>
            </w:r>
            <w:proofErr w:type="gramStart"/>
            <w:r>
              <w:t xml:space="preserve">             </w:t>
            </w:r>
            <w:proofErr w:type="gramEnd"/>
          </w:p>
          <w:p w14:paraId="09FE3371" w14:textId="77777777" w:rsidR="00BE2AF8" w:rsidRDefault="00BE2AF8">
            <w:pPr>
              <w:widowControl w:val="0"/>
              <w:tabs>
                <w:tab w:val="left" w:pos="1418"/>
              </w:tabs>
              <w:autoSpaceDE w:val="0"/>
              <w:autoSpaceDN w:val="0"/>
              <w:adjustRightInd w:val="0"/>
            </w:pPr>
            <w:r>
              <w:rPr>
                <w:b/>
              </w:rPr>
              <w:t>z.v.</w:t>
            </w:r>
          </w:p>
        </w:tc>
      </w:tr>
    </w:tbl>
    <w:p w14:paraId="69F4CB52" w14:textId="77777777" w:rsidR="00BE2AF8" w:rsidRDefault="00BE2AF8" w:rsidP="00BE2AF8">
      <w:pPr>
        <w:jc w:val="right"/>
        <w:rPr>
          <w:b/>
          <w:sz w:val="20"/>
          <w:szCs w:val="20"/>
        </w:rPr>
      </w:pPr>
    </w:p>
    <w:p w14:paraId="6F28EC84" w14:textId="77777777" w:rsidR="00BE2AF8" w:rsidRDefault="00BE2AF8" w:rsidP="00BE2AF8">
      <w:pPr>
        <w:jc w:val="right"/>
        <w:rPr>
          <w:b/>
          <w:sz w:val="20"/>
          <w:szCs w:val="20"/>
        </w:rPr>
      </w:pPr>
    </w:p>
    <w:p w14:paraId="10067B18" w14:textId="77777777" w:rsidR="00BE2AF8" w:rsidRDefault="00BE2AF8" w:rsidP="00BE2AF8">
      <w:pPr>
        <w:rPr>
          <w:b/>
          <w:sz w:val="20"/>
          <w:szCs w:val="20"/>
        </w:rPr>
      </w:pPr>
      <w:r>
        <w:rPr>
          <w:b/>
          <w:sz w:val="20"/>
          <w:szCs w:val="20"/>
        </w:rPr>
        <w:br w:type="page"/>
      </w:r>
    </w:p>
    <w:p w14:paraId="63ACF3DA" w14:textId="77777777" w:rsidR="00BE2AF8" w:rsidRDefault="00BE2AF8" w:rsidP="00BE2AF8">
      <w:pPr>
        <w:jc w:val="right"/>
        <w:rPr>
          <w:b/>
          <w:sz w:val="20"/>
          <w:szCs w:val="20"/>
        </w:rPr>
      </w:pPr>
      <w:r>
        <w:rPr>
          <w:b/>
          <w:sz w:val="20"/>
          <w:szCs w:val="20"/>
        </w:rPr>
        <w:lastRenderedPageBreak/>
        <w:t>Pielikums Nr.4</w:t>
      </w:r>
    </w:p>
    <w:p w14:paraId="7D13CB82" w14:textId="77777777" w:rsidR="00BE2AF8" w:rsidRDefault="00BE2AF8" w:rsidP="00BE2AF8">
      <w:pPr>
        <w:jc w:val="right"/>
        <w:rPr>
          <w:sz w:val="20"/>
          <w:szCs w:val="20"/>
        </w:rPr>
      </w:pPr>
      <w:r>
        <w:rPr>
          <w:sz w:val="20"/>
          <w:szCs w:val="20"/>
        </w:rPr>
        <w:t>iepirkuma nolikumam</w:t>
      </w:r>
    </w:p>
    <w:p w14:paraId="7B7327D8" w14:textId="77777777" w:rsidR="00BE2AF8" w:rsidRDefault="00BE2AF8" w:rsidP="00BE2AF8">
      <w:pPr>
        <w:jc w:val="right"/>
        <w:rPr>
          <w:sz w:val="20"/>
          <w:szCs w:val="20"/>
        </w:rPr>
      </w:pPr>
      <w:r>
        <w:rPr>
          <w:color w:val="000000"/>
          <w:sz w:val="20"/>
          <w:szCs w:val="20"/>
        </w:rPr>
        <w:t>"Par veselības apdrošināšanas līguma slēgšanu"</w:t>
      </w:r>
    </w:p>
    <w:p w14:paraId="0BCC7FC9" w14:textId="754B9A8E" w:rsidR="00BE2AF8" w:rsidRDefault="00B644D1" w:rsidP="00BE2AF8">
      <w:pPr>
        <w:jc w:val="right"/>
        <w:rPr>
          <w:sz w:val="20"/>
          <w:szCs w:val="20"/>
        </w:rPr>
      </w:pPr>
      <w:r>
        <w:rPr>
          <w:sz w:val="20"/>
          <w:szCs w:val="20"/>
        </w:rPr>
        <w:t>identifikācijas nr. AD 2018/4</w:t>
      </w:r>
    </w:p>
    <w:p w14:paraId="3F4EEE4D" w14:textId="77777777" w:rsidR="00BE2AF8" w:rsidRDefault="00BE2AF8" w:rsidP="00BE2AF8">
      <w:pPr>
        <w:jc w:val="center"/>
        <w:rPr>
          <w:smallCaps/>
          <w:sz w:val="20"/>
          <w:szCs w:val="20"/>
        </w:rPr>
      </w:pPr>
    </w:p>
    <w:p w14:paraId="5218E739" w14:textId="77777777" w:rsidR="00BE2AF8" w:rsidRDefault="00BE2AF8" w:rsidP="00BE2AF8">
      <w:pPr>
        <w:jc w:val="center"/>
        <w:rPr>
          <w:smallCaps/>
          <w:sz w:val="28"/>
          <w:szCs w:val="28"/>
        </w:rPr>
      </w:pPr>
    </w:p>
    <w:p w14:paraId="206B5B16" w14:textId="77777777" w:rsidR="00BE2AF8" w:rsidRDefault="00BE2AF8" w:rsidP="00BE2AF8">
      <w:pPr>
        <w:keepNext/>
        <w:spacing w:before="240" w:after="60"/>
        <w:jc w:val="center"/>
        <w:outlineLvl w:val="1"/>
        <w:rPr>
          <w:rFonts w:cs="Arial"/>
          <w:b/>
          <w:bCs/>
          <w:iCs/>
          <w:caps/>
          <w:sz w:val="28"/>
          <w:szCs w:val="28"/>
        </w:rPr>
      </w:pPr>
      <w:bookmarkStart w:id="13" w:name="_Toc331511911"/>
      <w:bookmarkStart w:id="14" w:name="_Toc331508974"/>
      <w:r>
        <w:rPr>
          <w:rFonts w:cs="Arial"/>
          <w:b/>
          <w:bCs/>
          <w:iCs/>
          <w:caps/>
          <w:sz w:val="28"/>
          <w:szCs w:val="28"/>
        </w:rPr>
        <w:t>Finanšu piedāvājums</w:t>
      </w:r>
      <w:bookmarkEnd w:id="13"/>
      <w:bookmarkEnd w:id="14"/>
    </w:p>
    <w:p w14:paraId="51922B9D" w14:textId="77777777" w:rsidR="00BE2AF8" w:rsidRDefault="00BE2AF8" w:rsidP="00BE2AF8"/>
    <w:p w14:paraId="6FA010F5" w14:textId="77777777" w:rsidR="00BE2AF8" w:rsidRDefault="00BE2AF8" w:rsidP="00BE2AF8"/>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
        <w:gridCol w:w="2785"/>
        <w:gridCol w:w="1844"/>
        <w:gridCol w:w="1418"/>
        <w:gridCol w:w="2917"/>
      </w:tblGrid>
      <w:tr w:rsidR="00BE2AF8" w14:paraId="0BFC4D54" w14:textId="77777777" w:rsidTr="00BE2AF8">
        <w:tc>
          <w:tcPr>
            <w:tcW w:w="444" w:type="dxa"/>
            <w:tcBorders>
              <w:top w:val="single" w:sz="4" w:space="0" w:color="auto"/>
              <w:left w:val="single" w:sz="4" w:space="0" w:color="auto"/>
              <w:bottom w:val="nil"/>
              <w:right w:val="single" w:sz="4" w:space="0" w:color="auto"/>
            </w:tcBorders>
          </w:tcPr>
          <w:p w14:paraId="6AB7688F" w14:textId="77777777" w:rsidR="00BE2AF8" w:rsidRDefault="00BE2AF8">
            <w:pPr>
              <w:ind w:left="-30" w:right="-108"/>
              <w:jc w:val="center"/>
            </w:pPr>
          </w:p>
          <w:p w14:paraId="193322D3" w14:textId="77777777" w:rsidR="00BE2AF8" w:rsidRDefault="00BE2AF8">
            <w:pPr>
              <w:ind w:left="-30" w:right="-64"/>
              <w:jc w:val="center"/>
            </w:pPr>
            <w:r>
              <w:t>Nr.</w:t>
            </w:r>
          </w:p>
        </w:tc>
        <w:tc>
          <w:tcPr>
            <w:tcW w:w="2783" w:type="dxa"/>
            <w:tcBorders>
              <w:top w:val="single" w:sz="4" w:space="0" w:color="auto"/>
              <w:left w:val="single" w:sz="4" w:space="0" w:color="auto"/>
              <w:bottom w:val="nil"/>
              <w:right w:val="single" w:sz="4" w:space="0" w:color="auto"/>
            </w:tcBorders>
            <w:vAlign w:val="bottom"/>
            <w:hideMark/>
          </w:tcPr>
          <w:p w14:paraId="59CBA934" w14:textId="77777777" w:rsidR="00BE2AF8" w:rsidRDefault="00BE2AF8">
            <w:pPr>
              <w:ind w:left="-30" w:right="-108"/>
            </w:pPr>
            <w:r>
              <w:t>Apdrošināšanas programmas nosaukums</w:t>
            </w:r>
          </w:p>
        </w:tc>
        <w:tc>
          <w:tcPr>
            <w:tcW w:w="1843" w:type="dxa"/>
            <w:tcBorders>
              <w:top w:val="single" w:sz="4" w:space="0" w:color="auto"/>
              <w:left w:val="single" w:sz="4" w:space="0" w:color="auto"/>
              <w:bottom w:val="single" w:sz="4" w:space="0" w:color="auto"/>
              <w:right w:val="single" w:sz="4" w:space="0" w:color="auto"/>
            </w:tcBorders>
            <w:hideMark/>
          </w:tcPr>
          <w:p w14:paraId="752724B3" w14:textId="77777777" w:rsidR="00BE2AF8" w:rsidRDefault="00BE2AF8">
            <w:pPr>
              <w:ind w:left="-30" w:right="-108"/>
              <w:jc w:val="center"/>
            </w:pPr>
            <w:r>
              <w:t>Apdrošināšanas prēmija vienam cilvēkam, EUR</w:t>
            </w:r>
          </w:p>
        </w:tc>
        <w:tc>
          <w:tcPr>
            <w:tcW w:w="1417" w:type="dxa"/>
            <w:tcBorders>
              <w:top w:val="single" w:sz="4" w:space="0" w:color="auto"/>
              <w:left w:val="single" w:sz="4" w:space="0" w:color="auto"/>
              <w:bottom w:val="single" w:sz="4" w:space="0" w:color="auto"/>
              <w:right w:val="single" w:sz="4" w:space="0" w:color="auto"/>
            </w:tcBorders>
            <w:hideMark/>
          </w:tcPr>
          <w:p w14:paraId="79B7EE0C" w14:textId="77777777" w:rsidR="00BE2AF8" w:rsidRDefault="00BE2AF8">
            <w:pPr>
              <w:ind w:left="-30" w:right="-108"/>
              <w:jc w:val="center"/>
            </w:pPr>
            <w:r>
              <w:t>Apdrošināto darbinieku skaits</w:t>
            </w:r>
          </w:p>
        </w:tc>
        <w:tc>
          <w:tcPr>
            <w:tcW w:w="2915" w:type="dxa"/>
            <w:tcBorders>
              <w:top w:val="single" w:sz="4" w:space="0" w:color="auto"/>
              <w:left w:val="single" w:sz="4" w:space="0" w:color="auto"/>
              <w:bottom w:val="single" w:sz="4" w:space="0" w:color="auto"/>
              <w:right w:val="single" w:sz="4" w:space="0" w:color="auto"/>
            </w:tcBorders>
            <w:vAlign w:val="bottom"/>
            <w:hideMark/>
          </w:tcPr>
          <w:p w14:paraId="20342857" w14:textId="77777777" w:rsidR="00BE2AF8" w:rsidRDefault="00BE2AF8">
            <w:pPr>
              <w:ind w:left="-30" w:right="-108"/>
            </w:pPr>
            <w:r>
              <w:t>Kopējā apdrošināšanas polises prēmija gadam, EUR</w:t>
            </w:r>
          </w:p>
        </w:tc>
      </w:tr>
      <w:tr w:rsidR="00BE2AF8" w14:paraId="526D4828" w14:textId="77777777" w:rsidTr="00BE2AF8">
        <w:tc>
          <w:tcPr>
            <w:tcW w:w="444" w:type="dxa"/>
            <w:tcBorders>
              <w:top w:val="single" w:sz="4" w:space="0" w:color="auto"/>
              <w:left w:val="single" w:sz="4" w:space="0" w:color="auto"/>
              <w:bottom w:val="single" w:sz="4" w:space="0" w:color="auto"/>
              <w:right w:val="single" w:sz="4" w:space="0" w:color="auto"/>
            </w:tcBorders>
            <w:hideMark/>
          </w:tcPr>
          <w:p w14:paraId="692F3A13" w14:textId="77777777" w:rsidR="00BE2AF8" w:rsidRDefault="00BE2AF8">
            <w:pPr>
              <w:ind w:left="-30" w:right="-108"/>
              <w:jc w:val="center"/>
            </w:pPr>
            <w:r>
              <w:t>1</w:t>
            </w:r>
          </w:p>
        </w:tc>
        <w:tc>
          <w:tcPr>
            <w:tcW w:w="2783" w:type="dxa"/>
            <w:tcBorders>
              <w:top w:val="single" w:sz="4" w:space="0" w:color="auto"/>
              <w:left w:val="single" w:sz="4" w:space="0" w:color="auto"/>
              <w:bottom w:val="single" w:sz="4" w:space="0" w:color="auto"/>
              <w:right w:val="single" w:sz="4" w:space="0" w:color="auto"/>
            </w:tcBorders>
            <w:hideMark/>
          </w:tcPr>
          <w:p w14:paraId="53D3CB56" w14:textId="77777777" w:rsidR="00BE2AF8" w:rsidRDefault="00BE2AF8">
            <w:pPr>
              <w:ind w:left="-30" w:right="-108"/>
              <w:jc w:val="center"/>
            </w:pPr>
            <w:r>
              <w:t>2</w:t>
            </w:r>
          </w:p>
        </w:tc>
        <w:tc>
          <w:tcPr>
            <w:tcW w:w="1843" w:type="dxa"/>
            <w:tcBorders>
              <w:top w:val="single" w:sz="4" w:space="0" w:color="auto"/>
              <w:left w:val="single" w:sz="4" w:space="0" w:color="auto"/>
              <w:bottom w:val="single" w:sz="4" w:space="0" w:color="auto"/>
              <w:right w:val="single" w:sz="4" w:space="0" w:color="auto"/>
            </w:tcBorders>
            <w:hideMark/>
          </w:tcPr>
          <w:p w14:paraId="7F2C7350" w14:textId="77777777" w:rsidR="00BE2AF8" w:rsidRDefault="00BE2AF8">
            <w:pPr>
              <w:ind w:left="-30" w:right="-108"/>
              <w:jc w:val="center"/>
            </w:pPr>
            <w:r>
              <w:t>3</w:t>
            </w:r>
          </w:p>
        </w:tc>
        <w:tc>
          <w:tcPr>
            <w:tcW w:w="1417" w:type="dxa"/>
            <w:tcBorders>
              <w:top w:val="single" w:sz="4" w:space="0" w:color="auto"/>
              <w:left w:val="single" w:sz="4" w:space="0" w:color="auto"/>
              <w:bottom w:val="single" w:sz="4" w:space="0" w:color="auto"/>
              <w:right w:val="single" w:sz="4" w:space="0" w:color="auto"/>
            </w:tcBorders>
            <w:hideMark/>
          </w:tcPr>
          <w:p w14:paraId="6750B26E" w14:textId="77777777" w:rsidR="00BE2AF8" w:rsidRDefault="00BE2AF8">
            <w:pPr>
              <w:ind w:left="-30" w:right="-108"/>
              <w:jc w:val="center"/>
            </w:pPr>
            <w:r>
              <w:t>4</w:t>
            </w:r>
          </w:p>
        </w:tc>
        <w:tc>
          <w:tcPr>
            <w:tcW w:w="2915" w:type="dxa"/>
            <w:tcBorders>
              <w:top w:val="single" w:sz="4" w:space="0" w:color="auto"/>
              <w:left w:val="single" w:sz="4" w:space="0" w:color="auto"/>
              <w:bottom w:val="single" w:sz="4" w:space="0" w:color="auto"/>
              <w:right w:val="single" w:sz="4" w:space="0" w:color="auto"/>
            </w:tcBorders>
            <w:hideMark/>
          </w:tcPr>
          <w:p w14:paraId="1DDA153B" w14:textId="77777777" w:rsidR="00BE2AF8" w:rsidRDefault="00BE2AF8">
            <w:pPr>
              <w:ind w:left="-30" w:right="-108"/>
              <w:jc w:val="center"/>
            </w:pPr>
            <w:r>
              <w:t>5 = 3 x 4</w:t>
            </w:r>
          </w:p>
        </w:tc>
      </w:tr>
      <w:tr w:rsidR="00BE2AF8" w14:paraId="29C59C3B" w14:textId="77777777" w:rsidTr="00BE2AF8">
        <w:tc>
          <w:tcPr>
            <w:tcW w:w="444" w:type="dxa"/>
            <w:tcBorders>
              <w:top w:val="single" w:sz="4" w:space="0" w:color="auto"/>
              <w:left w:val="single" w:sz="4" w:space="0" w:color="auto"/>
              <w:bottom w:val="single" w:sz="4" w:space="0" w:color="auto"/>
              <w:right w:val="single" w:sz="4" w:space="0" w:color="auto"/>
            </w:tcBorders>
            <w:hideMark/>
          </w:tcPr>
          <w:p w14:paraId="45760A8F" w14:textId="77777777" w:rsidR="00BE2AF8" w:rsidRDefault="00BE2AF8">
            <w:pPr>
              <w:ind w:left="-30" w:right="-108"/>
              <w:jc w:val="center"/>
            </w:pPr>
            <w:r>
              <w:t>1.</w:t>
            </w:r>
          </w:p>
        </w:tc>
        <w:tc>
          <w:tcPr>
            <w:tcW w:w="2783" w:type="dxa"/>
            <w:tcBorders>
              <w:top w:val="single" w:sz="4" w:space="0" w:color="auto"/>
              <w:left w:val="single" w:sz="4" w:space="0" w:color="auto"/>
              <w:bottom w:val="single" w:sz="4" w:space="0" w:color="auto"/>
              <w:right w:val="single" w:sz="4" w:space="0" w:color="auto"/>
            </w:tcBorders>
          </w:tcPr>
          <w:p w14:paraId="5C7FFC98" w14:textId="77777777" w:rsidR="00BE2AF8" w:rsidRDefault="00BE2AF8">
            <w:pPr>
              <w:ind w:left="-30" w:right="-108"/>
              <w:jc w:val="center"/>
            </w:pPr>
          </w:p>
        </w:tc>
        <w:tc>
          <w:tcPr>
            <w:tcW w:w="1843" w:type="dxa"/>
            <w:tcBorders>
              <w:top w:val="single" w:sz="4" w:space="0" w:color="auto"/>
              <w:left w:val="single" w:sz="4" w:space="0" w:color="auto"/>
              <w:bottom w:val="single" w:sz="4" w:space="0" w:color="auto"/>
              <w:right w:val="single" w:sz="4" w:space="0" w:color="auto"/>
            </w:tcBorders>
          </w:tcPr>
          <w:p w14:paraId="350A3B98" w14:textId="77777777" w:rsidR="00BE2AF8" w:rsidRDefault="00BE2AF8">
            <w:pPr>
              <w:ind w:left="-30" w:right="-108"/>
              <w:jc w:val="center"/>
            </w:pPr>
          </w:p>
        </w:tc>
        <w:tc>
          <w:tcPr>
            <w:tcW w:w="1417" w:type="dxa"/>
            <w:tcBorders>
              <w:top w:val="single" w:sz="4" w:space="0" w:color="auto"/>
              <w:left w:val="single" w:sz="4" w:space="0" w:color="auto"/>
              <w:bottom w:val="single" w:sz="4" w:space="0" w:color="auto"/>
              <w:right w:val="single" w:sz="4" w:space="0" w:color="auto"/>
            </w:tcBorders>
            <w:hideMark/>
          </w:tcPr>
          <w:p w14:paraId="649D1108" w14:textId="77777777" w:rsidR="00BE2AF8" w:rsidRDefault="00BE2AF8">
            <w:pPr>
              <w:ind w:left="-30" w:right="-108"/>
              <w:jc w:val="center"/>
              <w:rPr>
                <w:b/>
              </w:rPr>
            </w:pPr>
            <w:r>
              <w:rPr>
                <w:b/>
              </w:rPr>
              <w:t>95</w:t>
            </w:r>
          </w:p>
        </w:tc>
        <w:tc>
          <w:tcPr>
            <w:tcW w:w="2915" w:type="dxa"/>
            <w:tcBorders>
              <w:top w:val="single" w:sz="4" w:space="0" w:color="auto"/>
              <w:left w:val="single" w:sz="4" w:space="0" w:color="auto"/>
              <w:bottom w:val="single" w:sz="4" w:space="0" w:color="auto"/>
              <w:right w:val="single" w:sz="4" w:space="0" w:color="auto"/>
            </w:tcBorders>
          </w:tcPr>
          <w:p w14:paraId="78A33F70" w14:textId="77777777" w:rsidR="00BE2AF8" w:rsidRDefault="00BE2AF8">
            <w:pPr>
              <w:ind w:left="-30" w:right="-108"/>
              <w:jc w:val="center"/>
              <w:rPr>
                <w:b/>
              </w:rPr>
            </w:pPr>
          </w:p>
        </w:tc>
      </w:tr>
    </w:tbl>
    <w:p w14:paraId="1D075688" w14:textId="77777777" w:rsidR="00BE2AF8" w:rsidRDefault="00BE2AF8" w:rsidP="00BE2AF8">
      <w:pPr>
        <w:rPr>
          <w:sz w:val="20"/>
          <w:szCs w:val="20"/>
        </w:rPr>
      </w:pPr>
    </w:p>
    <w:p w14:paraId="3D8F63BE" w14:textId="77777777" w:rsidR="00BE2AF8" w:rsidRDefault="00BE2AF8" w:rsidP="00BE2AF8">
      <w:pPr>
        <w:rPr>
          <w:i/>
        </w:rPr>
      </w:pPr>
    </w:p>
    <w:p w14:paraId="40F23CAD" w14:textId="77777777" w:rsidR="00BE2AF8" w:rsidRDefault="00BE2AF8" w:rsidP="00BE2AF8"/>
    <w:p w14:paraId="280E8BB8" w14:textId="77777777" w:rsidR="00BE2AF8" w:rsidRDefault="00BE2AF8" w:rsidP="00BE2AF8">
      <w:pPr>
        <w:spacing w:before="60" w:after="60"/>
        <w:jc w:val="both"/>
      </w:pPr>
      <w:r>
        <w:t>_____________________________________________________</w:t>
      </w:r>
    </w:p>
    <w:p w14:paraId="5112E7A3" w14:textId="77777777" w:rsidR="00BE2AF8" w:rsidRDefault="00BE2AF8" w:rsidP="00BE2AF8">
      <w:pPr>
        <w:spacing w:before="60" w:after="60"/>
        <w:jc w:val="both"/>
      </w:pPr>
      <w:r>
        <w:t xml:space="preserve">Uzņēmuma/iestādes vadītāja paraksts, tā atšifrējums, zīmogs. </w:t>
      </w:r>
    </w:p>
    <w:p w14:paraId="5D4D313A" w14:textId="77777777" w:rsidR="00BE2AF8" w:rsidRDefault="00BE2AF8" w:rsidP="00BE2AF8">
      <w:pPr>
        <w:spacing w:before="60" w:after="60"/>
        <w:jc w:val="both"/>
      </w:pPr>
      <w:r>
        <w:t>Datums:</w:t>
      </w:r>
    </w:p>
    <w:p w14:paraId="7566762D" w14:textId="77777777" w:rsidR="00BE2AF8" w:rsidRDefault="00BE2AF8" w:rsidP="00BE2AF8">
      <w:pPr>
        <w:rPr>
          <w:color w:val="FF0000"/>
        </w:rPr>
      </w:pPr>
    </w:p>
    <w:p w14:paraId="76D0A311" w14:textId="77777777" w:rsidR="00BE2AF8" w:rsidRDefault="00BE2AF8" w:rsidP="00BE2AF8"/>
    <w:p w14:paraId="3D0CB3A5" w14:textId="77777777" w:rsidR="00BE2AF8" w:rsidRDefault="00BE2AF8" w:rsidP="00BE2AF8"/>
    <w:p w14:paraId="2B548D25" w14:textId="77777777" w:rsidR="00BE2AF8" w:rsidRDefault="00BE2AF8" w:rsidP="00BE2AF8">
      <w:pPr>
        <w:jc w:val="right"/>
      </w:pPr>
    </w:p>
    <w:p w14:paraId="65B793DD" w14:textId="77777777" w:rsidR="00BE2AF8" w:rsidRDefault="00BE2AF8" w:rsidP="00BE2AF8">
      <w:pPr>
        <w:jc w:val="right"/>
      </w:pPr>
    </w:p>
    <w:p w14:paraId="4EB073CE" w14:textId="77777777" w:rsidR="00BE2AF8" w:rsidRDefault="00BE2AF8" w:rsidP="00BE2AF8">
      <w:pPr>
        <w:jc w:val="right"/>
      </w:pPr>
    </w:p>
    <w:p w14:paraId="62577C9A" w14:textId="77777777" w:rsidR="00BE2AF8" w:rsidRDefault="00BE2AF8" w:rsidP="00BE2AF8">
      <w:pPr>
        <w:jc w:val="right"/>
      </w:pPr>
    </w:p>
    <w:p w14:paraId="515406D2" w14:textId="77777777" w:rsidR="00BE2AF8" w:rsidRDefault="00BE2AF8" w:rsidP="00BE2AF8">
      <w:pPr>
        <w:jc w:val="right"/>
      </w:pPr>
    </w:p>
    <w:p w14:paraId="1F968F31" w14:textId="77777777" w:rsidR="00BE2AF8" w:rsidRDefault="00BE2AF8" w:rsidP="00BE2AF8">
      <w:pPr>
        <w:jc w:val="right"/>
      </w:pPr>
    </w:p>
    <w:p w14:paraId="6E0009AA" w14:textId="77777777" w:rsidR="00BE2AF8" w:rsidRDefault="00BE2AF8" w:rsidP="00BE2AF8">
      <w:pPr>
        <w:jc w:val="right"/>
      </w:pPr>
    </w:p>
    <w:p w14:paraId="127FA7CF" w14:textId="77777777" w:rsidR="00BE2AF8" w:rsidRDefault="00BE2AF8" w:rsidP="00BE2AF8">
      <w:pPr>
        <w:jc w:val="right"/>
      </w:pPr>
    </w:p>
    <w:p w14:paraId="46557D00" w14:textId="77777777" w:rsidR="00BE2AF8" w:rsidRDefault="00BE2AF8" w:rsidP="00BE2AF8">
      <w:pPr>
        <w:jc w:val="right"/>
      </w:pPr>
    </w:p>
    <w:p w14:paraId="58A949CE" w14:textId="77777777" w:rsidR="00BE2AF8" w:rsidRDefault="00BE2AF8" w:rsidP="00BE2AF8">
      <w:pPr>
        <w:jc w:val="right"/>
      </w:pPr>
    </w:p>
    <w:p w14:paraId="718157BF" w14:textId="77777777" w:rsidR="00BE2AF8" w:rsidRDefault="00BE2AF8" w:rsidP="00BE2AF8">
      <w:pPr>
        <w:jc w:val="right"/>
      </w:pPr>
    </w:p>
    <w:p w14:paraId="0A103A85" w14:textId="77777777" w:rsidR="00BE2AF8" w:rsidRDefault="00BE2AF8" w:rsidP="00BE2AF8">
      <w:pPr>
        <w:jc w:val="right"/>
      </w:pPr>
    </w:p>
    <w:p w14:paraId="2BA1A4A8" w14:textId="77777777" w:rsidR="00BE2AF8" w:rsidRDefault="00BE2AF8" w:rsidP="00BE2AF8">
      <w:pPr>
        <w:jc w:val="right"/>
      </w:pPr>
    </w:p>
    <w:p w14:paraId="73369E8A" w14:textId="77777777" w:rsidR="00BE2AF8" w:rsidRDefault="00BE2AF8" w:rsidP="00BE2AF8">
      <w:pPr>
        <w:jc w:val="right"/>
      </w:pPr>
    </w:p>
    <w:p w14:paraId="116D085A" w14:textId="77777777" w:rsidR="00BE2AF8" w:rsidRDefault="00BE2AF8" w:rsidP="00BE2AF8">
      <w:pPr>
        <w:jc w:val="right"/>
      </w:pPr>
    </w:p>
    <w:p w14:paraId="1EE60DAF" w14:textId="77777777" w:rsidR="00BE2AF8" w:rsidRDefault="00BE2AF8" w:rsidP="00BE2AF8">
      <w:pPr>
        <w:jc w:val="right"/>
      </w:pPr>
    </w:p>
    <w:p w14:paraId="7AA7B3C2" w14:textId="77777777" w:rsidR="00BE2AF8" w:rsidRDefault="00BE2AF8" w:rsidP="00BE2AF8">
      <w:pPr>
        <w:jc w:val="right"/>
      </w:pPr>
    </w:p>
    <w:p w14:paraId="0EA81ABB" w14:textId="77777777" w:rsidR="00BE2AF8" w:rsidRDefault="00BE2AF8" w:rsidP="00BE2AF8">
      <w:pPr>
        <w:jc w:val="right"/>
      </w:pPr>
    </w:p>
    <w:p w14:paraId="62163825" w14:textId="77777777" w:rsidR="00BE2AF8" w:rsidRDefault="00BE2AF8" w:rsidP="00BE2AF8">
      <w:pPr>
        <w:jc w:val="right"/>
      </w:pPr>
    </w:p>
    <w:p w14:paraId="0974D6D6" w14:textId="77777777" w:rsidR="00BE2AF8" w:rsidRDefault="00BE2AF8" w:rsidP="00BE2AF8">
      <w:pPr>
        <w:jc w:val="right"/>
      </w:pPr>
    </w:p>
    <w:p w14:paraId="626278BA" w14:textId="77777777" w:rsidR="00BE2AF8" w:rsidRDefault="00BE2AF8" w:rsidP="00BE2AF8">
      <w:pPr>
        <w:jc w:val="right"/>
      </w:pPr>
    </w:p>
    <w:p w14:paraId="76BE5F1E" w14:textId="77777777" w:rsidR="00BE2AF8" w:rsidRDefault="00BE2AF8" w:rsidP="00BE2AF8">
      <w:pPr>
        <w:jc w:val="right"/>
      </w:pPr>
    </w:p>
    <w:p w14:paraId="00540327" w14:textId="77777777" w:rsidR="00BE2AF8" w:rsidRDefault="00BE2AF8" w:rsidP="00BE2AF8"/>
    <w:p w14:paraId="3209AF62" w14:textId="77777777" w:rsidR="00BE2AF8" w:rsidRDefault="00BE2AF8" w:rsidP="00BE2AF8">
      <w:pPr>
        <w:jc w:val="right"/>
        <w:rPr>
          <w:b/>
          <w:sz w:val="20"/>
          <w:szCs w:val="20"/>
        </w:rPr>
      </w:pPr>
      <w:r>
        <w:rPr>
          <w:b/>
        </w:rPr>
        <w:br w:type="page"/>
      </w:r>
      <w:r>
        <w:rPr>
          <w:b/>
          <w:sz w:val="20"/>
          <w:szCs w:val="20"/>
        </w:rPr>
        <w:lastRenderedPageBreak/>
        <w:t>Pielikums Nr.5</w:t>
      </w:r>
    </w:p>
    <w:p w14:paraId="389A0FA1" w14:textId="77777777" w:rsidR="00BE2AF8" w:rsidRDefault="00BE2AF8" w:rsidP="00BE2AF8">
      <w:pPr>
        <w:jc w:val="right"/>
        <w:rPr>
          <w:sz w:val="20"/>
          <w:szCs w:val="20"/>
        </w:rPr>
      </w:pPr>
      <w:r>
        <w:rPr>
          <w:sz w:val="20"/>
          <w:szCs w:val="20"/>
        </w:rPr>
        <w:t>iepirkuma nolikumam</w:t>
      </w:r>
    </w:p>
    <w:p w14:paraId="0956713A" w14:textId="77777777" w:rsidR="00BE2AF8" w:rsidRDefault="00BE2AF8" w:rsidP="00BE2AF8">
      <w:pPr>
        <w:jc w:val="right"/>
        <w:rPr>
          <w:sz w:val="20"/>
          <w:szCs w:val="20"/>
        </w:rPr>
      </w:pPr>
      <w:r>
        <w:rPr>
          <w:color w:val="000000"/>
          <w:sz w:val="20"/>
          <w:szCs w:val="20"/>
        </w:rPr>
        <w:t>"Par veselības apdrošināšanas līguma slēgšanu"</w:t>
      </w:r>
    </w:p>
    <w:p w14:paraId="54427A76" w14:textId="77777777" w:rsidR="00BE2AF8" w:rsidRDefault="00BE2AF8" w:rsidP="00BE2AF8">
      <w:pPr>
        <w:jc w:val="right"/>
        <w:rPr>
          <w:sz w:val="20"/>
          <w:szCs w:val="20"/>
        </w:rPr>
      </w:pPr>
      <w:r>
        <w:rPr>
          <w:sz w:val="20"/>
          <w:szCs w:val="20"/>
        </w:rPr>
        <w:t>identifikācijas nr. AD 2018/4</w:t>
      </w:r>
    </w:p>
    <w:p w14:paraId="1560EA25" w14:textId="77777777" w:rsidR="00BE2AF8" w:rsidRDefault="00BE2AF8" w:rsidP="00BE2AF8">
      <w:pPr>
        <w:jc w:val="center"/>
      </w:pPr>
    </w:p>
    <w:p w14:paraId="420348C9" w14:textId="77777777" w:rsidR="00BE2AF8" w:rsidRDefault="00BE2AF8" w:rsidP="00BE2AF8">
      <w:pPr>
        <w:spacing w:after="200" w:line="276" w:lineRule="auto"/>
        <w:jc w:val="center"/>
        <w:rPr>
          <w:b/>
          <w:sz w:val="28"/>
          <w:szCs w:val="28"/>
        </w:rPr>
      </w:pPr>
      <w:bookmarkStart w:id="15" w:name="_Toc331511913"/>
      <w:r>
        <w:rPr>
          <w:b/>
          <w:sz w:val="28"/>
          <w:szCs w:val="28"/>
        </w:rPr>
        <w:t>PIEDĀVĀJUMU VĒRTĒŠANAS KRITĒRIJI, SKAITLISKĀS VĒRTĪBAS UN VĒRTĒŠANAS METODIKA</w:t>
      </w:r>
    </w:p>
    <w:p w14:paraId="130C1B77" w14:textId="77777777" w:rsidR="00BE2AF8" w:rsidRDefault="00BE2AF8" w:rsidP="00BE2AF8">
      <w:pPr>
        <w:pStyle w:val="BodyText"/>
        <w:widowControl/>
        <w:spacing w:line="276" w:lineRule="auto"/>
        <w:rPr>
          <w:sz w:val="24"/>
          <w:szCs w:val="24"/>
          <w:lang w:val="lv-LV"/>
        </w:rPr>
      </w:pPr>
      <w:r>
        <w:rPr>
          <w:sz w:val="24"/>
          <w:szCs w:val="24"/>
          <w:lang w:val="lv-LV"/>
        </w:rPr>
        <w:t xml:space="preserve">Iepirkumu komisija Piedāvājumus izvērtēs, nosakot </w:t>
      </w:r>
      <w:r>
        <w:rPr>
          <w:sz w:val="24"/>
          <w:szCs w:val="24"/>
          <w:u w:val="single"/>
          <w:lang w:val="lv-LV"/>
        </w:rPr>
        <w:t>saimnieciski visizdevīgāko piedāvājumu</w:t>
      </w:r>
      <w:r>
        <w:rPr>
          <w:sz w:val="24"/>
          <w:szCs w:val="24"/>
          <w:lang w:val="lv-LV"/>
        </w:rPr>
        <w:t>. Tā noteikšanai tiek izmantota izdevīguma punktu metode, ņemot vērā turpmāk norādītos izvēles kritērijus:</w:t>
      </w:r>
    </w:p>
    <w:p w14:paraId="528672E8" w14:textId="77777777" w:rsidR="00BE2AF8" w:rsidRDefault="00BE2AF8" w:rsidP="00BE2AF8"/>
    <w:tbl>
      <w:tblPr>
        <w:tblW w:w="5197"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027"/>
        <w:gridCol w:w="2856"/>
        <w:gridCol w:w="1414"/>
        <w:gridCol w:w="4593"/>
      </w:tblGrid>
      <w:tr w:rsidR="00BE2AF8" w14:paraId="272AF29C" w14:textId="77777777" w:rsidTr="00BE2AF8">
        <w:trPr>
          <w:trHeight w:val="570"/>
          <w:tblHeader/>
        </w:trPr>
        <w:tc>
          <w:tcPr>
            <w:tcW w:w="519" w:type="pct"/>
            <w:tcBorders>
              <w:top w:val="single" w:sz="12" w:space="0" w:color="000000"/>
              <w:left w:val="single" w:sz="12" w:space="0" w:color="000000"/>
              <w:bottom w:val="single" w:sz="6" w:space="0" w:color="000000"/>
              <w:right w:val="single" w:sz="12" w:space="0" w:color="auto"/>
            </w:tcBorders>
            <w:vAlign w:val="center"/>
            <w:hideMark/>
          </w:tcPr>
          <w:bookmarkEnd w:id="15"/>
          <w:p w14:paraId="0AF2FD7C" w14:textId="77777777" w:rsidR="00BE2AF8" w:rsidRDefault="00BE2AF8">
            <w:pPr>
              <w:ind w:right="34"/>
              <w:jc w:val="center"/>
              <w:rPr>
                <w:sz w:val="20"/>
                <w:szCs w:val="20"/>
              </w:rPr>
            </w:pPr>
            <w:proofErr w:type="spellStart"/>
            <w:r>
              <w:rPr>
                <w:sz w:val="20"/>
                <w:szCs w:val="20"/>
              </w:rPr>
              <w:t>Nr.p.k</w:t>
            </w:r>
            <w:proofErr w:type="spellEnd"/>
            <w:r>
              <w:rPr>
                <w:sz w:val="20"/>
                <w:szCs w:val="20"/>
              </w:rPr>
              <w:t>.</w:t>
            </w:r>
          </w:p>
        </w:tc>
        <w:tc>
          <w:tcPr>
            <w:tcW w:w="1444" w:type="pct"/>
            <w:tcBorders>
              <w:top w:val="single" w:sz="12" w:space="0" w:color="000000"/>
              <w:left w:val="nil"/>
              <w:bottom w:val="single" w:sz="6" w:space="0" w:color="000000"/>
              <w:right w:val="single" w:sz="12" w:space="0" w:color="auto"/>
            </w:tcBorders>
            <w:vAlign w:val="center"/>
            <w:hideMark/>
          </w:tcPr>
          <w:p w14:paraId="26F3314D" w14:textId="77777777" w:rsidR="00BE2AF8" w:rsidRDefault="00BE2AF8">
            <w:pPr>
              <w:ind w:right="34"/>
              <w:jc w:val="center"/>
              <w:rPr>
                <w:sz w:val="20"/>
                <w:szCs w:val="20"/>
              </w:rPr>
            </w:pPr>
            <w:r>
              <w:rPr>
                <w:sz w:val="20"/>
                <w:szCs w:val="20"/>
              </w:rPr>
              <w:t>Novērtēšanas kritēriji</w:t>
            </w:r>
          </w:p>
        </w:tc>
        <w:tc>
          <w:tcPr>
            <w:tcW w:w="715" w:type="pct"/>
            <w:tcBorders>
              <w:top w:val="single" w:sz="12" w:space="0" w:color="000000"/>
              <w:left w:val="nil"/>
              <w:bottom w:val="single" w:sz="6" w:space="0" w:color="000000"/>
              <w:right w:val="single" w:sz="12" w:space="0" w:color="auto"/>
            </w:tcBorders>
            <w:vAlign w:val="center"/>
            <w:hideMark/>
          </w:tcPr>
          <w:p w14:paraId="5AB713BD" w14:textId="77777777" w:rsidR="00BE2AF8" w:rsidRDefault="00BE2AF8">
            <w:pPr>
              <w:ind w:right="34"/>
              <w:jc w:val="center"/>
              <w:rPr>
                <w:sz w:val="20"/>
                <w:szCs w:val="20"/>
              </w:rPr>
            </w:pPr>
            <w:r>
              <w:rPr>
                <w:sz w:val="20"/>
                <w:szCs w:val="20"/>
              </w:rPr>
              <w:t>Maksimāli iespējamais punktu skaits</w:t>
            </w:r>
            <w:proofErr w:type="gramStart"/>
            <w:r>
              <w:rPr>
                <w:sz w:val="20"/>
                <w:szCs w:val="20"/>
              </w:rPr>
              <w:t xml:space="preserve">  </w:t>
            </w:r>
            <w:proofErr w:type="gramEnd"/>
          </w:p>
        </w:tc>
        <w:tc>
          <w:tcPr>
            <w:tcW w:w="2322" w:type="pct"/>
            <w:tcBorders>
              <w:top w:val="single" w:sz="12" w:space="0" w:color="000000"/>
              <w:left w:val="nil"/>
              <w:bottom w:val="single" w:sz="6" w:space="0" w:color="000000"/>
              <w:right w:val="single" w:sz="12" w:space="0" w:color="auto"/>
            </w:tcBorders>
            <w:vAlign w:val="center"/>
            <w:hideMark/>
          </w:tcPr>
          <w:p w14:paraId="3C7D1F6A" w14:textId="77777777" w:rsidR="00BE2AF8" w:rsidRDefault="00BE2AF8">
            <w:pPr>
              <w:ind w:right="34"/>
              <w:jc w:val="center"/>
              <w:rPr>
                <w:sz w:val="20"/>
                <w:szCs w:val="20"/>
              </w:rPr>
            </w:pPr>
            <w:r>
              <w:rPr>
                <w:rFonts w:eastAsia="Arial Unicode MS"/>
                <w:kern w:val="2"/>
                <w:sz w:val="20"/>
                <w:szCs w:val="20"/>
                <w:lang w:eastAsia="hi-IN" w:bidi="hi-IN"/>
              </w:rPr>
              <w:t>Punktu piešķiršanas metodika (novērtēšanas kritēriju skaidrojums)</w:t>
            </w:r>
          </w:p>
        </w:tc>
      </w:tr>
      <w:tr w:rsidR="00BE2AF8" w14:paraId="4745484E"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35AA20FD" w14:textId="77777777" w:rsidR="00BE2AF8" w:rsidRDefault="00BE2AF8">
            <w:pPr>
              <w:ind w:right="34"/>
              <w:jc w:val="center"/>
              <w:rPr>
                <w:b/>
                <w:sz w:val="20"/>
                <w:szCs w:val="20"/>
              </w:rPr>
            </w:pPr>
            <w:r>
              <w:rPr>
                <w:b/>
                <w:sz w:val="20"/>
                <w:szCs w:val="20"/>
              </w:rPr>
              <w:t>1.</w:t>
            </w:r>
          </w:p>
        </w:tc>
        <w:tc>
          <w:tcPr>
            <w:tcW w:w="1444" w:type="pct"/>
            <w:tcBorders>
              <w:top w:val="single" w:sz="6" w:space="0" w:color="000000"/>
              <w:left w:val="nil"/>
              <w:bottom w:val="single" w:sz="6" w:space="0" w:color="000000"/>
              <w:right w:val="single" w:sz="12" w:space="0" w:color="auto"/>
            </w:tcBorders>
            <w:vAlign w:val="center"/>
            <w:hideMark/>
          </w:tcPr>
          <w:p w14:paraId="5AC06D57" w14:textId="77777777" w:rsidR="00BE2AF8" w:rsidRDefault="00BE2AF8">
            <w:pPr>
              <w:pStyle w:val="naisf"/>
              <w:spacing w:before="0" w:beforeAutospacing="0" w:after="0" w:afterAutospacing="0"/>
              <w:ind w:right="34"/>
              <w:rPr>
                <w:b/>
                <w:sz w:val="20"/>
                <w:szCs w:val="20"/>
                <w:lang w:val="lv-LV"/>
              </w:rPr>
            </w:pPr>
            <w:r>
              <w:rPr>
                <w:b/>
                <w:sz w:val="20"/>
                <w:szCs w:val="20"/>
                <w:lang w:val="lv-LV"/>
              </w:rPr>
              <w:t>Apdrošināšanas segums:</w:t>
            </w:r>
          </w:p>
        </w:tc>
        <w:tc>
          <w:tcPr>
            <w:tcW w:w="715" w:type="pct"/>
            <w:tcBorders>
              <w:top w:val="single" w:sz="6" w:space="0" w:color="000000"/>
              <w:left w:val="nil"/>
              <w:bottom w:val="single" w:sz="6" w:space="0" w:color="000000"/>
              <w:right w:val="single" w:sz="12" w:space="0" w:color="auto"/>
            </w:tcBorders>
            <w:vAlign w:val="center"/>
            <w:hideMark/>
          </w:tcPr>
          <w:p w14:paraId="232F7DDF" w14:textId="77777777" w:rsidR="00BE2AF8" w:rsidRDefault="00BE2AF8">
            <w:pPr>
              <w:ind w:right="34"/>
              <w:jc w:val="center"/>
              <w:rPr>
                <w:b/>
                <w:sz w:val="20"/>
                <w:szCs w:val="20"/>
              </w:rPr>
            </w:pPr>
            <w:r>
              <w:rPr>
                <w:b/>
                <w:sz w:val="20"/>
                <w:szCs w:val="20"/>
              </w:rPr>
              <w:t>52</w:t>
            </w:r>
          </w:p>
        </w:tc>
        <w:tc>
          <w:tcPr>
            <w:tcW w:w="2322" w:type="pct"/>
            <w:tcBorders>
              <w:top w:val="single" w:sz="6" w:space="0" w:color="000000"/>
              <w:left w:val="nil"/>
              <w:bottom w:val="single" w:sz="6" w:space="0" w:color="000000"/>
              <w:right w:val="single" w:sz="12" w:space="0" w:color="auto"/>
            </w:tcBorders>
            <w:vAlign w:val="center"/>
            <w:hideMark/>
          </w:tcPr>
          <w:p w14:paraId="6FFC90A0" w14:textId="77777777" w:rsidR="00BE2AF8" w:rsidRDefault="00BE2AF8">
            <w:pPr>
              <w:ind w:right="34"/>
              <w:jc w:val="both"/>
              <w:rPr>
                <w:sz w:val="20"/>
                <w:szCs w:val="20"/>
              </w:rPr>
            </w:pPr>
            <w:r>
              <w:rPr>
                <w:sz w:val="20"/>
                <w:szCs w:val="20"/>
              </w:rPr>
              <w:t>Tiek vērtēts Programmas par pasūtītāja līdzekļiem segumā iekļauto pakalpojumu klāsts, apmaksas apmērs, kā arī izņēmumi un citi pretendenta noteiktie ierobežojumi vai veiktie uzlabojumi salīdzinot ar Tehniskās specifikācijas minimālajām prasībām.</w:t>
            </w:r>
          </w:p>
        </w:tc>
      </w:tr>
      <w:tr w:rsidR="00BE2AF8" w14:paraId="6AC9EC56"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47F3ADAE" w14:textId="77777777" w:rsidR="00BE2AF8" w:rsidRDefault="00BE2AF8">
            <w:pPr>
              <w:ind w:right="34"/>
              <w:jc w:val="center"/>
              <w:rPr>
                <w:sz w:val="20"/>
                <w:szCs w:val="20"/>
              </w:rPr>
            </w:pPr>
            <w:r>
              <w:rPr>
                <w:sz w:val="20"/>
                <w:szCs w:val="20"/>
              </w:rPr>
              <w:t>1.1.</w:t>
            </w:r>
          </w:p>
        </w:tc>
        <w:tc>
          <w:tcPr>
            <w:tcW w:w="1444" w:type="pct"/>
            <w:tcBorders>
              <w:top w:val="single" w:sz="6" w:space="0" w:color="000000"/>
              <w:left w:val="nil"/>
              <w:bottom w:val="single" w:sz="6" w:space="0" w:color="000000"/>
              <w:right w:val="single" w:sz="12" w:space="0" w:color="auto"/>
            </w:tcBorders>
            <w:vAlign w:val="center"/>
            <w:hideMark/>
          </w:tcPr>
          <w:p w14:paraId="6A5AC1C7" w14:textId="77777777" w:rsidR="00BE2AF8" w:rsidRDefault="00BE2AF8">
            <w:pPr>
              <w:pStyle w:val="naisf"/>
              <w:spacing w:before="0" w:beforeAutospacing="0" w:after="0" w:afterAutospacing="0"/>
              <w:ind w:right="34"/>
              <w:rPr>
                <w:sz w:val="20"/>
                <w:szCs w:val="20"/>
                <w:lang w:val="lv-LV"/>
              </w:rPr>
            </w:pPr>
            <w:r>
              <w:rPr>
                <w:rFonts w:eastAsia="Arial Unicode MS"/>
                <w:kern w:val="2"/>
                <w:sz w:val="20"/>
                <w:szCs w:val="20"/>
                <w:lang w:val="lv-LV" w:eastAsia="hi-IN" w:bidi="hi-IN"/>
              </w:rPr>
              <w:t>Programmas segumā iekļauto veselības aprūpes pakalpojumu apmaksas apmērs (</w:t>
            </w:r>
            <w:proofErr w:type="gramStart"/>
            <w:r>
              <w:rPr>
                <w:rFonts w:eastAsia="Arial Unicode MS"/>
                <w:kern w:val="2"/>
                <w:sz w:val="20"/>
                <w:szCs w:val="20"/>
                <w:lang w:val="lv-LV" w:eastAsia="hi-IN" w:bidi="hi-IN"/>
              </w:rPr>
              <w:t>t.i.</w:t>
            </w:r>
            <w:proofErr w:type="gramEnd"/>
            <w:r>
              <w:rPr>
                <w:rFonts w:eastAsia="Arial Unicode MS"/>
                <w:kern w:val="2"/>
                <w:sz w:val="20"/>
                <w:szCs w:val="20"/>
                <w:lang w:val="lv-LV" w:eastAsia="hi-IN" w:bidi="hi-IN"/>
              </w:rPr>
              <w:t xml:space="preserve"> atlīdzības limits par noteiktiem pakalpojumiem katrā veselības aprūpes pakalpojumu saņemšanas reizē) gan līguma, gan nelīguma iestādēs, tai skaitā:</w:t>
            </w:r>
          </w:p>
        </w:tc>
        <w:tc>
          <w:tcPr>
            <w:tcW w:w="715" w:type="pct"/>
            <w:tcBorders>
              <w:top w:val="single" w:sz="6" w:space="0" w:color="000000"/>
              <w:left w:val="nil"/>
              <w:bottom w:val="single" w:sz="6" w:space="0" w:color="000000"/>
              <w:right w:val="single" w:sz="12" w:space="0" w:color="auto"/>
            </w:tcBorders>
            <w:vAlign w:val="center"/>
            <w:hideMark/>
          </w:tcPr>
          <w:p w14:paraId="36C8D9C4" w14:textId="77777777" w:rsidR="00BE2AF8" w:rsidRDefault="00BE2AF8">
            <w:pPr>
              <w:ind w:right="34"/>
              <w:jc w:val="center"/>
              <w:rPr>
                <w:sz w:val="20"/>
                <w:szCs w:val="20"/>
              </w:rPr>
            </w:pPr>
            <w:r>
              <w:rPr>
                <w:sz w:val="20"/>
                <w:szCs w:val="20"/>
              </w:rPr>
              <w:t>24</w:t>
            </w:r>
          </w:p>
        </w:tc>
        <w:tc>
          <w:tcPr>
            <w:tcW w:w="2322" w:type="pct"/>
            <w:tcBorders>
              <w:top w:val="single" w:sz="6" w:space="0" w:color="000000"/>
              <w:left w:val="nil"/>
              <w:bottom w:val="single" w:sz="6" w:space="0" w:color="000000"/>
              <w:right w:val="single" w:sz="12" w:space="0" w:color="auto"/>
            </w:tcBorders>
            <w:vAlign w:val="center"/>
            <w:hideMark/>
          </w:tcPr>
          <w:p w14:paraId="52571250" w14:textId="77777777" w:rsidR="00BE2AF8" w:rsidRDefault="00BE2AF8">
            <w:pPr>
              <w:ind w:right="-1"/>
              <w:jc w:val="both"/>
              <w:rPr>
                <w:sz w:val="20"/>
                <w:szCs w:val="20"/>
              </w:rPr>
            </w:pPr>
            <w:r>
              <w:rPr>
                <w:sz w:val="20"/>
                <w:szCs w:val="20"/>
              </w:rPr>
              <w:t>Tiek vērtēti pretendenta piedāvātie vidējie atlīdzību limiti 1.1.1.-1.1.6. punktā norādītajām pakalpojumu grupām. Vidējie atlīdzību limiti tiek aprēķināti cenrādī norādīto kopējo atlīdzību summu katrā</w:t>
            </w:r>
            <w:proofErr w:type="gramStart"/>
            <w:r>
              <w:rPr>
                <w:sz w:val="20"/>
                <w:szCs w:val="20"/>
              </w:rPr>
              <w:t xml:space="preserve"> no pakalpojumu grupām dalot norādīto vienību skaitu attiecīgajā pakalpojumu grupā</w:t>
            </w:r>
            <w:proofErr w:type="gramEnd"/>
            <w:r>
              <w:rPr>
                <w:sz w:val="20"/>
                <w:szCs w:val="20"/>
              </w:rPr>
              <w:t>. Piedāvājumam ar visaugstāko vidējo atlīdzību limitu katrā no pakalpojumu grupās, tiek piešķirts lielākais punktu skaits. Pārējo piedāvājumi izdevīguma punkti tiek aprēķināti pēc formulas:</w:t>
            </w:r>
          </w:p>
          <w:p w14:paraId="7166664B" w14:textId="77777777" w:rsidR="00BE2AF8" w:rsidRDefault="00BE2AF8">
            <w:pPr>
              <w:spacing w:before="120" w:after="120"/>
              <w:jc w:val="both"/>
              <w:rPr>
                <w:b/>
                <w:sz w:val="20"/>
                <w:szCs w:val="20"/>
              </w:rPr>
            </w:pPr>
            <w:r>
              <w:rPr>
                <w:b/>
                <w:sz w:val="20"/>
                <w:szCs w:val="20"/>
              </w:rPr>
              <w:t>X/Y *P, kur</w:t>
            </w:r>
          </w:p>
          <w:p w14:paraId="006F4648" w14:textId="77777777" w:rsidR="00BE2AF8" w:rsidRDefault="00BE2AF8">
            <w:pPr>
              <w:pStyle w:val="NormalWeb"/>
              <w:spacing w:before="0" w:beforeAutospacing="0" w:after="0" w:afterAutospacing="0"/>
              <w:ind w:right="-1"/>
              <w:jc w:val="both"/>
              <w:rPr>
                <w:sz w:val="20"/>
                <w:szCs w:val="20"/>
                <w:lang w:val="lv-LV"/>
              </w:rPr>
            </w:pPr>
            <w:r>
              <w:rPr>
                <w:iCs/>
                <w:sz w:val="20"/>
                <w:szCs w:val="20"/>
                <w:lang w:val="lv-LV"/>
              </w:rPr>
              <w:t xml:space="preserve">X </w:t>
            </w:r>
            <w:r>
              <w:rPr>
                <w:sz w:val="20"/>
                <w:szCs w:val="20"/>
                <w:lang w:val="lv-LV"/>
              </w:rPr>
              <w:t>– vidējais piedāvātais atlīdzību limits, kuram aprēķina izdevīguma punktus,</w:t>
            </w:r>
          </w:p>
          <w:p w14:paraId="47E7F55F" w14:textId="77777777" w:rsidR="00BE2AF8" w:rsidRDefault="00BE2AF8">
            <w:pPr>
              <w:pStyle w:val="NormalWeb"/>
              <w:spacing w:before="0" w:beforeAutospacing="0" w:after="0" w:afterAutospacing="0"/>
              <w:ind w:right="-1"/>
              <w:jc w:val="both"/>
              <w:rPr>
                <w:sz w:val="20"/>
                <w:szCs w:val="20"/>
                <w:lang w:val="lv-LV"/>
              </w:rPr>
            </w:pPr>
            <w:r>
              <w:rPr>
                <w:iCs/>
                <w:sz w:val="20"/>
                <w:szCs w:val="20"/>
                <w:lang w:val="lv-LV"/>
              </w:rPr>
              <w:t xml:space="preserve">Y </w:t>
            </w:r>
            <w:r>
              <w:rPr>
                <w:sz w:val="20"/>
                <w:szCs w:val="20"/>
                <w:lang w:val="lv-LV"/>
              </w:rPr>
              <w:t>— vislielākais piedāvātais vidējais atlīdzību limits,</w:t>
            </w:r>
          </w:p>
          <w:p w14:paraId="28BD26B7" w14:textId="77777777" w:rsidR="00BE2AF8" w:rsidRDefault="00BE2AF8">
            <w:pPr>
              <w:ind w:right="34"/>
              <w:rPr>
                <w:sz w:val="20"/>
                <w:szCs w:val="20"/>
              </w:rPr>
            </w:pPr>
            <w:r>
              <w:rPr>
                <w:iCs/>
                <w:sz w:val="20"/>
                <w:szCs w:val="20"/>
              </w:rPr>
              <w:t>P</w:t>
            </w:r>
            <w:r>
              <w:rPr>
                <w:sz w:val="20"/>
                <w:szCs w:val="20"/>
              </w:rPr>
              <w:t xml:space="preserve"> — nolikumā noteiktais punktu skaits katram no 1.1.1.-1.1.6. punktos nosauktajam kritērijam</w:t>
            </w:r>
          </w:p>
          <w:p w14:paraId="7B82FA51" w14:textId="77777777" w:rsidR="00BE2AF8" w:rsidRDefault="00BE2AF8">
            <w:pPr>
              <w:ind w:right="34"/>
              <w:jc w:val="both"/>
              <w:rPr>
                <w:sz w:val="20"/>
                <w:szCs w:val="20"/>
              </w:rPr>
            </w:pPr>
            <w:r>
              <w:rPr>
                <w:sz w:val="20"/>
                <w:szCs w:val="20"/>
              </w:rPr>
              <w:t>Pasūtītājs norāda, ka zemāk</w:t>
            </w:r>
            <w:proofErr w:type="gramStart"/>
            <w:r>
              <w:rPr>
                <w:sz w:val="20"/>
                <w:szCs w:val="20"/>
              </w:rPr>
              <w:t xml:space="preserve">  </w:t>
            </w:r>
            <w:proofErr w:type="gramEnd"/>
            <w:r>
              <w:rPr>
                <w:sz w:val="20"/>
                <w:szCs w:val="20"/>
              </w:rPr>
              <w:t>nosaukto pakalpojumu limitu vērtēšanā netiks ņemti vērā „mākslīgi” palielināti pakalpojumu apmaksas limiti. Tas ir, ja pasūtītājs pārliecināsies, ka kāda pakalpojuma norādītais apmaksas limits ir ievērojami augstāks nekā tā reālā cena veselības aprūpes tirgū (piemēram, „ARS”</w:t>
            </w:r>
            <w:proofErr w:type="gramStart"/>
            <w:r>
              <w:rPr>
                <w:sz w:val="20"/>
                <w:szCs w:val="20"/>
              </w:rPr>
              <w:t xml:space="preserve"> , </w:t>
            </w:r>
            <w:proofErr w:type="gramEnd"/>
            <w:r>
              <w:rPr>
                <w:sz w:val="20"/>
                <w:szCs w:val="20"/>
              </w:rPr>
              <w:t xml:space="preserve">„VC4” u.c. ārstniecības iestādes), tad tas tiks pielīdzināts nākamajam zemākajam, cita Pretendenta piedāvātajam limitam. </w:t>
            </w:r>
            <w:r>
              <w:rPr>
                <w:color w:val="FF66CC"/>
                <w:sz w:val="20"/>
                <w:szCs w:val="20"/>
              </w:rPr>
              <w:t xml:space="preserve"> </w:t>
            </w:r>
            <w:r>
              <w:rPr>
                <w:sz w:val="20"/>
                <w:szCs w:val="20"/>
              </w:rPr>
              <w:t>Šī atruna neattiecas uz 1.1.1. un  1.1.2. kritēriju, kur jau ir noteikti maksimālie vērtējamie atlīdzību limiti.</w:t>
            </w:r>
          </w:p>
        </w:tc>
      </w:tr>
      <w:tr w:rsidR="00BE2AF8" w14:paraId="0B955242" w14:textId="77777777" w:rsidTr="00BE2AF8">
        <w:trPr>
          <w:trHeight w:val="2242"/>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5F7C8345" w14:textId="77777777" w:rsidR="00BE2AF8" w:rsidRDefault="00BE2AF8">
            <w:pPr>
              <w:ind w:right="34"/>
              <w:jc w:val="center"/>
              <w:rPr>
                <w:i/>
                <w:sz w:val="20"/>
                <w:szCs w:val="20"/>
              </w:rPr>
            </w:pPr>
            <w:r>
              <w:rPr>
                <w:i/>
                <w:sz w:val="20"/>
                <w:szCs w:val="20"/>
              </w:rPr>
              <w:t>1.1.1.</w:t>
            </w:r>
          </w:p>
        </w:tc>
        <w:tc>
          <w:tcPr>
            <w:tcW w:w="1444" w:type="pct"/>
            <w:tcBorders>
              <w:top w:val="single" w:sz="6" w:space="0" w:color="000000"/>
              <w:left w:val="nil"/>
              <w:bottom w:val="single" w:sz="6" w:space="0" w:color="000000"/>
              <w:right w:val="single" w:sz="12" w:space="0" w:color="auto"/>
            </w:tcBorders>
            <w:vAlign w:val="center"/>
            <w:hideMark/>
          </w:tcPr>
          <w:p w14:paraId="46C4DACA" w14:textId="77777777" w:rsidR="00BE2AF8" w:rsidRDefault="00BE2AF8">
            <w:pPr>
              <w:suppressAutoHyphens/>
              <w:rPr>
                <w:rFonts w:eastAsia="Arial Unicode MS"/>
                <w:i/>
                <w:kern w:val="2"/>
                <w:sz w:val="20"/>
                <w:szCs w:val="20"/>
                <w:lang w:eastAsia="hi-IN" w:bidi="hi-IN"/>
              </w:rPr>
            </w:pPr>
            <w:r>
              <w:rPr>
                <w:rFonts w:eastAsia="Arial Unicode MS"/>
                <w:i/>
                <w:kern w:val="2"/>
                <w:sz w:val="20"/>
                <w:szCs w:val="20"/>
                <w:lang w:eastAsia="hi-IN" w:bidi="hi-IN"/>
              </w:rPr>
              <w:t>Ārstu konsultācijas līguma iestādēs</w:t>
            </w:r>
          </w:p>
        </w:tc>
        <w:tc>
          <w:tcPr>
            <w:tcW w:w="715" w:type="pct"/>
            <w:tcBorders>
              <w:top w:val="single" w:sz="6" w:space="0" w:color="000000"/>
              <w:left w:val="nil"/>
              <w:bottom w:val="single" w:sz="6" w:space="0" w:color="000000"/>
              <w:right w:val="single" w:sz="12" w:space="0" w:color="auto"/>
            </w:tcBorders>
            <w:vAlign w:val="center"/>
            <w:hideMark/>
          </w:tcPr>
          <w:p w14:paraId="090A405E" w14:textId="77777777" w:rsidR="00BE2AF8" w:rsidRDefault="00BE2AF8">
            <w:pPr>
              <w:ind w:right="34"/>
              <w:jc w:val="center"/>
              <w:rPr>
                <w:i/>
                <w:sz w:val="20"/>
                <w:szCs w:val="20"/>
              </w:rPr>
            </w:pPr>
            <w:r>
              <w:rPr>
                <w:i/>
                <w:sz w:val="20"/>
                <w:szCs w:val="20"/>
              </w:rPr>
              <w:t>6</w:t>
            </w:r>
          </w:p>
        </w:tc>
        <w:tc>
          <w:tcPr>
            <w:tcW w:w="2322" w:type="pct"/>
            <w:vMerge w:val="restart"/>
            <w:tcBorders>
              <w:top w:val="single" w:sz="6" w:space="0" w:color="000000"/>
              <w:left w:val="nil"/>
              <w:bottom w:val="single" w:sz="6" w:space="0" w:color="000000"/>
              <w:right w:val="single" w:sz="12" w:space="0" w:color="auto"/>
            </w:tcBorders>
            <w:vAlign w:val="center"/>
            <w:hideMark/>
          </w:tcPr>
          <w:p w14:paraId="6954067A" w14:textId="77777777" w:rsidR="00BE2AF8" w:rsidRDefault="00BE2AF8">
            <w:pPr>
              <w:ind w:right="34"/>
              <w:jc w:val="both"/>
              <w:rPr>
                <w:rFonts w:eastAsia="Arial Unicode MS"/>
                <w:kern w:val="2"/>
                <w:sz w:val="20"/>
                <w:szCs w:val="20"/>
                <w:lang w:eastAsia="hi-IN" w:bidi="hi-IN"/>
              </w:rPr>
            </w:pPr>
            <w:r>
              <w:rPr>
                <w:sz w:val="20"/>
                <w:szCs w:val="20"/>
              </w:rPr>
              <w:t xml:space="preserve">Vidējais atlīdzību limits tiek aprēķināts no šādām 5 pozīcijām – </w:t>
            </w:r>
            <w:proofErr w:type="gramStart"/>
            <w:r>
              <w:rPr>
                <w:sz w:val="20"/>
                <w:szCs w:val="20"/>
              </w:rPr>
              <w:t>pirmreizējas un atkārtotas</w:t>
            </w:r>
            <w:proofErr w:type="gramEnd"/>
            <w:r>
              <w:rPr>
                <w:sz w:val="20"/>
                <w:szCs w:val="20"/>
              </w:rPr>
              <w:t xml:space="preserve"> ārstu speciālistu (t.sk. ģimenes ārstu) konsultācijas, pirmreizējas un atkārtotas </w:t>
            </w:r>
            <w:r>
              <w:rPr>
                <w:rFonts w:eastAsia="Arial Unicode MS"/>
                <w:kern w:val="2"/>
                <w:sz w:val="20"/>
                <w:szCs w:val="20"/>
                <w:lang w:eastAsia="hi-IN" w:bidi="hi-IN"/>
              </w:rPr>
              <w:t>profesoru, docentu un ārstniecības iestāžu nodaļu vadītāju konsultācijas, kā arī ārstniecības personu mājas vizītes.</w:t>
            </w:r>
          </w:p>
          <w:p w14:paraId="5789563A" w14:textId="77777777" w:rsidR="00BE2AF8" w:rsidRDefault="00BE2AF8">
            <w:pPr>
              <w:ind w:right="34"/>
              <w:jc w:val="both"/>
              <w:rPr>
                <w:sz w:val="20"/>
                <w:szCs w:val="20"/>
              </w:rPr>
            </w:pPr>
            <w:r>
              <w:rPr>
                <w:sz w:val="20"/>
                <w:szCs w:val="20"/>
              </w:rPr>
              <w:t>Pasūtītājs norāda, ka maksimālais vidējais ārstu konsultāciju limits, kas tiks vērtēts un nodrošina maksimālo vērtēšanas punktu saņemšanu, jo tiek pielīdzināts 100% apmaksai ir 49.00 EUR. Katrā vērtējamā pozīcijā atsevišķi maksimālie limiti, kas tiek vērtēti šādi:</w:t>
            </w:r>
          </w:p>
          <w:p w14:paraId="4ABDDC17" w14:textId="77777777" w:rsidR="00BE2AF8" w:rsidRDefault="00BE2AF8">
            <w:pPr>
              <w:widowControl w:val="0"/>
              <w:ind w:right="34"/>
              <w:rPr>
                <w:color w:val="000000"/>
                <w:sz w:val="20"/>
                <w:szCs w:val="20"/>
              </w:rPr>
            </w:pPr>
            <w:r>
              <w:rPr>
                <w:color w:val="000000"/>
                <w:sz w:val="20"/>
                <w:szCs w:val="20"/>
              </w:rPr>
              <w:t>- speciālistu konsultācijas EUR 50.00 par reizi;</w:t>
            </w:r>
          </w:p>
          <w:p w14:paraId="70B14335" w14:textId="77777777" w:rsidR="00BE2AF8" w:rsidRDefault="00BE2AF8">
            <w:pPr>
              <w:widowControl w:val="0"/>
              <w:ind w:right="34"/>
              <w:rPr>
                <w:color w:val="000000"/>
                <w:sz w:val="20"/>
                <w:szCs w:val="20"/>
              </w:rPr>
            </w:pPr>
            <w:r>
              <w:rPr>
                <w:color w:val="000000"/>
                <w:sz w:val="20"/>
                <w:szCs w:val="20"/>
              </w:rPr>
              <w:t xml:space="preserve"> ārstniecības personu mājas vizītes EUR 37.00 par </w:t>
            </w:r>
            <w:r>
              <w:rPr>
                <w:color w:val="000000"/>
                <w:sz w:val="20"/>
                <w:szCs w:val="20"/>
              </w:rPr>
              <w:lastRenderedPageBreak/>
              <w:t>reizi;</w:t>
            </w:r>
          </w:p>
          <w:p w14:paraId="5B6C34D3" w14:textId="77777777" w:rsidR="00BE2AF8" w:rsidRDefault="00BE2AF8">
            <w:pPr>
              <w:ind w:right="34"/>
              <w:jc w:val="both"/>
              <w:rPr>
                <w:color w:val="000000"/>
                <w:sz w:val="20"/>
                <w:szCs w:val="20"/>
              </w:rPr>
            </w:pPr>
            <w:r>
              <w:rPr>
                <w:color w:val="000000"/>
                <w:sz w:val="20"/>
                <w:szCs w:val="20"/>
              </w:rPr>
              <w:t>- profesoru un docentu konsultācijas EUR 60.00 par reizi.</w:t>
            </w:r>
          </w:p>
          <w:p w14:paraId="61336422" w14:textId="77777777" w:rsidR="00BE2AF8" w:rsidRDefault="00BE2AF8">
            <w:pPr>
              <w:ind w:right="34"/>
              <w:jc w:val="both"/>
              <w:rPr>
                <w:sz w:val="20"/>
                <w:szCs w:val="20"/>
              </w:rPr>
            </w:pPr>
            <w:r>
              <w:rPr>
                <w:sz w:val="20"/>
                <w:szCs w:val="20"/>
              </w:rPr>
              <w:t xml:space="preserve">Gadījumā, ja attiecībā uz ārstu konsultācijām piedāvājumā </w:t>
            </w:r>
            <w:r>
              <w:rPr>
                <w:sz w:val="20"/>
                <w:szCs w:val="20"/>
                <w:u w:val="single"/>
              </w:rPr>
              <w:t xml:space="preserve">atkārtotās </w:t>
            </w:r>
            <w:r>
              <w:rPr>
                <w:sz w:val="20"/>
                <w:szCs w:val="20"/>
              </w:rPr>
              <w:t>konsultācijas limits būs piedāvāts lielāks nekā pirmreizējās konsultācijas limits, kas ir</w:t>
            </w:r>
            <w:proofErr w:type="gramStart"/>
            <w:r>
              <w:rPr>
                <w:sz w:val="20"/>
                <w:szCs w:val="20"/>
              </w:rPr>
              <w:t xml:space="preserve"> .</w:t>
            </w:r>
            <w:proofErr w:type="gramEnd"/>
            <w:r>
              <w:rPr>
                <w:sz w:val="20"/>
                <w:szCs w:val="20"/>
              </w:rPr>
              <w:t>pretrunā ar vispārējo tirgus praksi, tad vērtēšanā šis “mākslīgi” palielinātais limits tiks pielīdzināts piedāvājumā norādītajam pirmreizējās konsultācijas limitam</w:t>
            </w:r>
            <w:r>
              <w:rPr>
                <w:color w:val="FF66CC"/>
                <w:sz w:val="20"/>
                <w:szCs w:val="20"/>
              </w:rPr>
              <w:t>.</w:t>
            </w:r>
          </w:p>
        </w:tc>
      </w:tr>
      <w:tr w:rsidR="00BE2AF8" w14:paraId="64B8004E"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7A8162A6" w14:textId="77777777" w:rsidR="00BE2AF8" w:rsidRDefault="00BE2AF8">
            <w:pPr>
              <w:ind w:right="34"/>
              <w:jc w:val="center"/>
              <w:rPr>
                <w:i/>
                <w:sz w:val="20"/>
                <w:szCs w:val="20"/>
              </w:rPr>
            </w:pPr>
            <w:r>
              <w:rPr>
                <w:i/>
                <w:sz w:val="20"/>
                <w:szCs w:val="20"/>
              </w:rPr>
              <w:t>1.1.2.</w:t>
            </w:r>
          </w:p>
        </w:tc>
        <w:tc>
          <w:tcPr>
            <w:tcW w:w="1444" w:type="pct"/>
            <w:tcBorders>
              <w:top w:val="single" w:sz="6" w:space="0" w:color="000000"/>
              <w:left w:val="nil"/>
              <w:bottom w:val="single" w:sz="6" w:space="0" w:color="000000"/>
              <w:right w:val="single" w:sz="12" w:space="0" w:color="auto"/>
            </w:tcBorders>
            <w:vAlign w:val="center"/>
            <w:hideMark/>
          </w:tcPr>
          <w:p w14:paraId="50B26EBE" w14:textId="77777777" w:rsidR="00BE2AF8" w:rsidRDefault="00BE2AF8">
            <w:pPr>
              <w:suppressAutoHyphens/>
              <w:rPr>
                <w:rFonts w:eastAsia="Arial Unicode MS"/>
                <w:i/>
                <w:kern w:val="2"/>
                <w:sz w:val="20"/>
                <w:szCs w:val="20"/>
                <w:lang w:eastAsia="hi-IN" w:bidi="hi-IN"/>
              </w:rPr>
            </w:pPr>
            <w:r>
              <w:rPr>
                <w:rFonts w:eastAsia="Arial Unicode MS"/>
                <w:i/>
                <w:kern w:val="2"/>
                <w:sz w:val="20"/>
                <w:szCs w:val="20"/>
                <w:lang w:eastAsia="hi-IN" w:bidi="hi-IN"/>
              </w:rPr>
              <w:t xml:space="preserve">Ārstu konsultācijas nelīguma iestādēs </w:t>
            </w:r>
          </w:p>
        </w:tc>
        <w:tc>
          <w:tcPr>
            <w:tcW w:w="715" w:type="pct"/>
            <w:tcBorders>
              <w:top w:val="single" w:sz="6" w:space="0" w:color="000000"/>
              <w:left w:val="nil"/>
              <w:bottom w:val="single" w:sz="6" w:space="0" w:color="000000"/>
              <w:right w:val="single" w:sz="12" w:space="0" w:color="auto"/>
            </w:tcBorders>
            <w:vAlign w:val="center"/>
            <w:hideMark/>
          </w:tcPr>
          <w:p w14:paraId="684F5333" w14:textId="77777777" w:rsidR="00BE2AF8" w:rsidRDefault="00BE2AF8">
            <w:pPr>
              <w:ind w:right="34"/>
              <w:jc w:val="center"/>
              <w:rPr>
                <w:i/>
                <w:sz w:val="20"/>
                <w:szCs w:val="20"/>
              </w:rPr>
            </w:pPr>
            <w:r>
              <w:rPr>
                <w:i/>
                <w:sz w:val="20"/>
                <w:szCs w:val="20"/>
              </w:rPr>
              <w:t>4</w:t>
            </w:r>
          </w:p>
        </w:tc>
        <w:tc>
          <w:tcPr>
            <w:tcW w:w="0" w:type="auto"/>
            <w:vMerge/>
            <w:tcBorders>
              <w:top w:val="single" w:sz="6" w:space="0" w:color="000000"/>
              <w:left w:val="nil"/>
              <w:bottom w:val="single" w:sz="6" w:space="0" w:color="000000"/>
              <w:right w:val="single" w:sz="12" w:space="0" w:color="auto"/>
            </w:tcBorders>
            <w:vAlign w:val="center"/>
            <w:hideMark/>
          </w:tcPr>
          <w:p w14:paraId="4637C61C" w14:textId="77777777" w:rsidR="00BE2AF8" w:rsidRDefault="00BE2AF8">
            <w:pPr>
              <w:rPr>
                <w:sz w:val="20"/>
                <w:szCs w:val="20"/>
              </w:rPr>
            </w:pPr>
          </w:p>
        </w:tc>
      </w:tr>
      <w:tr w:rsidR="00BE2AF8" w14:paraId="5ED6FB5A" w14:textId="77777777" w:rsidTr="00BE2AF8">
        <w:trPr>
          <w:trHeight w:val="1609"/>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01F08BE7" w14:textId="77777777" w:rsidR="00BE2AF8" w:rsidRDefault="00BE2AF8">
            <w:pPr>
              <w:ind w:right="34"/>
              <w:jc w:val="center"/>
              <w:rPr>
                <w:i/>
                <w:sz w:val="20"/>
                <w:szCs w:val="20"/>
              </w:rPr>
            </w:pPr>
            <w:r>
              <w:rPr>
                <w:i/>
                <w:sz w:val="20"/>
                <w:szCs w:val="20"/>
              </w:rPr>
              <w:lastRenderedPageBreak/>
              <w:t>1.1.3.</w:t>
            </w:r>
          </w:p>
        </w:tc>
        <w:tc>
          <w:tcPr>
            <w:tcW w:w="1444" w:type="pct"/>
            <w:tcBorders>
              <w:top w:val="single" w:sz="6" w:space="0" w:color="000000"/>
              <w:left w:val="nil"/>
              <w:bottom w:val="single" w:sz="6" w:space="0" w:color="000000"/>
              <w:right w:val="single" w:sz="12" w:space="0" w:color="auto"/>
            </w:tcBorders>
            <w:vAlign w:val="center"/>
            <w:hideMark/>
          </w:tcPr>
          <w:p w14:paraId="0433CF0D" w14:textId="77777777" w:rsidR="00BE2AF8" w:rsidRDefault="00BE2AF8">
            <w:pPr>
              <w:suppressAutoHyphens/>
              <w:rPr>
                <w:rFonts w:eastAsia="Arial Unicode MS"/>
                <w:i/>
                <w:kern w:val="2"/>
                <w:sz w:val="20"/>
                <w:szCs w:val="20"/>
                <w:lang w:eastAsia="hi-IN" w:bidi="hi-IN"/>
              </w:rPr>
            </w:pPr>
            <w:r>
              <w:rPr>
                <w:rFonts w:eastAsia="Arial Unicode MS"/>
                <w:i/>
                <w:kern w:val="2"/>
                <w:sz w:val="20"/>
                <w:szCs w:val="20"/>
                <w:lang w:eastAsia="hi-IN" w:bidi="hi-IN"/>
              </w:rPr>
              <w:t>Diagnostiskie izmeklējumi līguma iestādēs</w:t>
            </w:r>
          </w:p>
        </w:tc>
        <w:tc>
          <w:tcPr>
            <w:tcW w:w="715" w:type="pct"/>
            <w:tcBorders>
              <w:top w:val="single" w:sz="6" w:space="0" w:color="000000"/>
              <w:left w:val="nil"/>
              <w:bottom w:val="single" w:sz="6" w:space="0" w:color="000000"/>
              <w:right w:val="single" w:sz="12" w:space="0" w:color="auto"/>
            </w:tcBorders>
            <w:vAlign w:val="center"/>
            <w:hideMark/>
          </w:tcPr>
          <w:p w14:paraId="529AC6B1" w14:textId="77777777" w:rsidR="00BE2AF8" w:rsidRDefault="00BE2AF8">
            <w:pPr>
              <w:ind w:right="34"/>
              <w:jc w:val="center"/>
              <w:rPr>
                <w:i/>
                <w:sz w:val="20"/>
                <w:szCs w:val="20"/>
              </w:rPr>
            </w:pPr>
            <w:r>
              <w:rPr>
                <w:i/>
                <w:sz w:val="20"/>
                <w:szCs w:val="20"/>
              </w:rPr>
              <w:t>5</w:t>
            </w:r>
          </w:p>
        </w:tc>
        <w:tc>
          <w:tcPr>
            <w:tcW w:w="2322" w:type="pct"/>
            <w:vMerge w:val="restart"/>
            <w:tcBorders>
              <w:top w:val="single" w:sz="6" w:space="0" w:color="000000"/>
              <w:left w:val="nil"/>
              <w:bottom w:val="single" w:sz="6" w:space="0" w:color="000000"/>
              <w:right w:val="single" w:sz="12" w:space="0" w:color="auto"/>
            </w:tcBorders>
            <w:vAlign w:val="center"/>
            <w:hideMark/>
          </w:tcPr>
          <w:p w14:paraId="16C56225" w14:textId="77777777" w:rsidR="00BE2AF8" w:rsidRDefault="00BE2AF8">
            <w:pPr>
              <w:ind w:right="34"/>
              <w:jc w:val="both"/>
              <w:rPr>
                <w:sz w:val="20"/>
                <w:szCs w:val="20"/>
              </w:rPr>
            </w:pPr>
            <w:r>
              <w:rPr>
                <w:sz w:val="20"/>
                <w:szCs w:val="20"/>
              </w:rPr>
              <w:t>Gadījumā, ja kāds no pretendentiem nodrošina visu apdrošināšanas segumā iekļauto diagnostisko izmeklējumu apmaksu 100% apmērā, tad lai veiktu punktu sadalījumu attiecībā pret pārējiem piedāvājumiem, konkrētais piedāvājums tiek pielīdzināts nākamajam augstākajam piedāvātajam vidējam atlīdzību limitam, papildus pieskaitot aprēķinātajam vidējam diagnostisko izmeklējumu limitam 20.00 EUR.</w:t>
            </w:r>
          </w:p>
          <w:p w14:paraId="2D52DC37" w14:textId="77777777" w:rsidR="00BE2AF8" w:rsidRDefault="00BE2AF8">
            <w:pPr>
              <w:ind w:right="34"/>
              <w:jc w:val="both"/>
              <w:rPr>
                <w:sz w:val="20"/>
                <w:szCs w:val="20"/>
              </w:rPr>
            </w:pPr>
            <w:r>
              <w:rPr>
                <w:sz w:val="20"/>
                <w:szCs w:val="20"/>
              </w:rPr>
              <w:t>Gadījumā ja kādā no piedāvājumiem 100% apmērā tiks nodrošināta tikai atsevišķu apdrošināšanas segumā iekļauto izmeklējumu apmaksa, tad lai veiktu aprēķinus šie izmeklējumi tiks pielīdzināti nākamajam augstākajam cita pretendenta piedāvātajam izmeklējuma limitam, bet gadījumā, ja šo atsevišķo izmeklējumu apmaksa 100% apmērā tiks nodrošināta visos iepirkumā iesniegtajos piedāvājumus vienādi, tad lai veiktu aprēķinus tie tiks pielīdzināti „ARS”, „VC4” publiski pieejamam cenrādim (vai citas līdzvērtīgas iestādes cenrādim, ja attiecīgais pakalpojums nebūs atrodams “ARS” vai VC4 cenrāžos)</w:t>
            </w:r>
          </w:p>
        </w:tc>
      </w:tr>
      <w:tr w:rsidR="00BE2AF8" w14:paraId="06D12DFF"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78758F92" w14:textId="77777777" w:rsidR="00BE2AF8" w:rsidRDefault="00BE2AF8">
            <w:pPr>
              <w:ind w:right="34"/>
              <w:jc w:val="center"/>
              <w:rPr>
                <w:i/>
                <w:sz w:val="20"/>
                <w:szCs w:val="20"/>
              </w:rPr>
            </w:pPr>
            <w:r>
              <w:rPr>
                <w:i/>
                <w:sz w:val="20"/>
                <w:szCs w:val="20"/>
              </w:rPr>
              <w:t>1.1.4.</w:t>
            </w:r>
          </w:p>
        </w:tc>
        <w:tc>
          <w:tcPr>
            <w:tcW w:w="1444" w:type="pct"/>
            <w:tcBorders>
              <w:top w:val="single" w:sz="6" w:space="0" w:color="000000"/>
              <w:left w:val="nil"/>
              <w:bottom w:val="single" w:sz="6" w:space="0" w:color="000000"/>
              <w:right w:val="single" w:sz="12" w:space="0" w:color="auto"/>
            </w:tcBorders>
            <w:vAlign w:val="center"/>
            <w:hideMark/>
          </w:tcPr>
          <w:p w14:paraId="5111D91C" w14:textId="77777777" w:rsidR="00BE2AF8" w:rsidRDefault="00BE2AF8">
            <w:pPr>
              <w:suppressAutoHyphens/>
              <w:rPr>
                <w:rFonts w:eastAsia="Arial Unicode MS"/>
                <w:i/>
                <w:kern w:val="2"/>
                <w:sz w:val="20"/>
                <w:szCs w:val="20"/>
                <w:lang w:eastAsia="hi-IN" w:bidi="hi-IN"/>
              </w:rPr>
            </w:pPr>
            <w:r>
              <w:rPr>
                <w:rFonts w:eastAsia="Arial Unicode MS"/>
                <w:i/>
                <w:kern w:val="2"/>
                <w:sz w:val="20"/>
                <w:szCs w:val="20"/>
                <w:lang w:eastAsia="hi-IN" w:bidi="hi-IN"/>
              </w:rPr>
              <w:t>Diagnostiskie izmeklējumi nelīguma iestādes</w:t>
            </w:r>
          </w:p>
        </w:tc>
        <w:tc>
          <w:tcPr>
            <w:tcW w:w="715" w:type="pct"/>
            <w:tcBorders>
              <w:top w:val="single" w:sz="6" w:space="0" w:color="000000"/>
              <w:left w:val="nil"/>
              <w:bottom w:val="single" w:sz="6" w:space="0" w:color="000000"/>
              <w:right w:val="single" w:sz="12" w:space="0" w:color="auto"/>
            </w:tcBorders>
            <w:vAlign w:val="center"/>
            <w:hideMark/>
          </w:tcPr>
          <w:p w14:paraId="34C2F7CA" w14:textId="77777777" w:rsidR="00BE2AF8" w:rsidRDefault="00BE2AF8">
            <w:pPr>
              <w:ind w:right="34"/>
              <w:jc w:val="center"/>
              <w:rPr>
                <w:i/>
                <w:sz w:val="20"/>
                <w:szCs w:val="20"/>
              </w:rPr>
            </w:pPr>
            <w:r>
              <w:rPr>
                <w:i/>
                <w:sz w:val="20"/>
                <w:szCs w:val="20"/>
              </w:rPr>
              <w:t>4</w:t>
            </w:r>
          </w:p>
        </w:tc>
        <w:tc>
          <w:tcPr>
            <w:tcW w:w="0" w:type="auto"/>
            <w:vMerge/>
            <w:tcBorders>
              <w:top w:val="single" w:sz="6" w:space="0" w:color="000000"/>
              <w:left w:val="nil"/>
              <w:bottom w:val="single" w:sz="6" w:space="0" w:color="000000"/>
              <w:right w:val="single" w:sz="12" w:space="0" w:color="auto"/>
            </w:tcBorders>
            <w:vAlign w:val="center"/>
            <w:hideMark/>
          </w:tcPr>
          <w:p w14:paraId="36A8DA73" w14:textId="77777777" w:rsidR="00BE2AF8" w:rsidRDefault="00BE2AF8">
            <w:pPr>
              <w:rPr>
                <w:sz w:val="20"/>
                <w:szCs w:val="20"/>
              </w:rPr>
            </w:pPr>
          </w:p>
        </w:tc>
      </w:tr>
      <w:tr w:rsidR="00BE2AF8" w14:paraId="0FD391BA"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21DE364D" w14:textId="77777777" w:rsidR="00BE2AF8" w:rsidRDefault="00BE2AF8">
            <w:pPr>
              <w:ind w:right="34"/>
              <w:jc w:val="center"/>
              <w:rPr>
                <w:i/>
                <w:sz w:val="20"/>
                <w:szCs w:val="20"/>
              </w:rPr>
            </w:pPr>
            <w:r>
              <w:rPr>
                <w:i/>
                <w:sz w:val="20"/>
                <w:szCs w:val="20"/>
              </w:rPr>
              <w:t>1.1.5.</w:t>
            </w:r>
          </w:p>
        </w:tc>
        <w:tc>
          <w:tcPr>
            <w:tcW w:w="1444" w:type="pct"/>
            <w:tcBorders>
              <w:top w:val="single" w:sz="6" w:space="0" w:color="000000"/>
              <w:left w:val="nil"/>
              <w:bottom w:val="single" w:sz="6" w:space="0" w:color="000000"/>
              <w:right w:val="single" w:sz="12" w:space="0" w:color="auto"/>
            </w:tcBorders>
            <w:vAlign w:val="center"/>
            <w:hideMark/>
          </w:tcPr>
          <w:p w14:paraId="64D5F752" w14:textId="77777777" w:rsidR="00BE2AF8" w:rsidRDefault="00BE2AF8">
            <w:pPr>
              <w:suppressAutoHyphens/>
              <w:rPr>
                <w:rFonts w:eastAsia="Arial Unicode MS"/>
                <w:i/>
                <w:kern w:val="2"/>
                <w:sz w:val="20"/>
                <w:szCs w:val="20"/>
                <w:lang w:eastAsia="hi-IN" w:bidi="hi-IN"/>
              </w:rPr>
            </w:pPr>
            <w:r>
              <w:rPr>
                <w:rFonts w:eastAsia="Arial Unicode MS"/>
                <w:i/>
                <w:kern w:val="2"/>
                <w:sz w:val="20"/>
                <w:szCs w:val="20"/>
                <w:lang w:eastAsia="hi-IN" w:bidi="hi-IN"/>
              </w:rPr>
              <w:t>Ārstnieciskās manipulācijas un procedūras līguma iestādēs</w:t>
            </w:r>
          </w:p>
        </w:tc>
        <w:tc>
          <w:tcPr>
            <w:tcW w:w="715" w:type="pct"/>
            <w:tcBorders>
              <w:top w:val="single" w:sz="6" w:space="0" w:color="000000"/>
              <w:left w:val="nil"/>
              <w:bottom w:val="single" w:sz="6" w:space="0" w:color="000000"/>
              <w:right w:val="single" w:sz="12" w:space="0" w:color="auto"/>
            </w:tcBorders>
            <w:vAlign w:val="center"/>
            <w:hideMark/>
          </w:tcPr>
          <w:p w14:paraId="7F7DEC56" w14:textId="77777777" w:rsidR="00BE2AF8" w:rsidRDefault="00BE2AF8">
            <w:pPr>
              <w:ind w:right="34"/>
              <w:jc w:val="center"/>
              <w:rPr>
                <w:i/>
                <w:sz w:val="20"/>
                <w:szCs w:val="20"/>
              </w:rPr>
            </w:pPr>
            <w:r>
              <w:rPr>
                <w:i/>
                <w:sz w:val="20"/>
                <w:szCs w:val="20"/>
              </w:rPr>
              <w:t>3</w:t>
            </w:r>
          </w:p>
        </w:tc>
        <w:tc>
          <w:tcPr>
            <w:tcW w:w="2322" w:type="pct"/>
            <w:vMerge w:val="restart"/>
            <w:tcBorders>
              <w:top w:val="single" w:sz="6" w:space="0" w:color="000000"/>
              <w:left w:val="nil"/>
              <w:bottom w:val="single" w:sz="6" w:space="0" w:color="000000"/>
              <w:right w:val="single" w:sz="12" w:space="0" w:color="auto"/>
            </w:tcBorders>
            <w:vAlign w:val="center"/>
            <w:hideMark/>
          </w:tcPr>
          <w:p w14:paraId="1CE0A07F" w14:textId="77777777" w:rsidR="00BE2AF8" w:rsidRDefault="00BE2AF8">
            <w:pPr>
              <w:ind w:right="34"/>
              <w:jc w:val="both"/>
              <w:rPr>
                <w:sz w:val="20"/>
                <w:szCs w:val="20"/>
              </w:rPr>
            </w:pPr>
            <w:r>
              <w:rPr>
                <w:sz w:val="20"/>
                <w:szCs w:val="20"/>
              </w:rPr>
              <w:t>Gadījumā, ja kāds no pretendentiem nodrošina visu apdrošināšanas segumā iekļauto manipulāciju un procedūru apmaksu 100% apmērā, tad lai veiktu punktu sadalījumu attiecībā pret pārējiem piedāvājumiem, konkrētais piedāvājums tiek pielīdzināts nākamajam augstākajam piedāvātajam vidējam atlīdzību limitam, papildus pieskaitot 30%.</w:t>
            </w:r>
          </w:p>
          <w:p w14:paraId="7079E859" w14:textId="77777777" w:rsidR="00BE2AF8" w:rsidRDefault="00BE2AF8">
            <w:pPr>
              <w:ind w:right="34"/>
              <w:jc w:val="both"/>
              <w:rPr>
                <w:b/>
                <w:sz w:val="20"/>
                <w:szCs w:val="20"/>
              </w:rPr>
            </w:pPr>
            <w:r>
              <w:rPr>
                <w:sz w:val="20"/>
                <w:szCs w:val="20"/>
              </w:rPr>
              <w:t>Gadījumā ja kādā no piedāvājumiem 100% apmērā tiks nodrošināta tikai atsevišķu apdrošināšanas segumā iekļauto manipulāciju un procedūru apmaksa, tad lai veiktu aprēķinus šīs manipulācijas un procedūras tiks pielīdzinātas nākamajam augstākajam cita pretendenta piedāvātajam attiecīgās manipulācijas vai procedūras limitam, bet gadījumā, ja šo atsevišķo manipulāciju un procedūru apmaksa 100% apmērā tiks nodrošināta visos iepirkumā iesniegtajos piedāvājumus vienādi, tad lai veiktu aprēķinus tie tiks pielīdzināti „ARS”, „VC4” publiski pieejamam cenrādim (vai citas līdzvērtīgas iestādes cenrādim, ja attiecīgais pakalpojums nebūs atrodams “ARS” vai VC4 cenrāžos).</w:t>
            </w:r>
          </w:p>
        </w:tc>
      </w:tr>
      <w:tr w:rsidR="00BE2AF8" w14:paraId="1A81A4D7"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428A358E" w14:textId="77777777" w:rsidR="00BE2AF8" w:rsidRDefault="00BE2AF8">
            <w:pPr>
              <w:ind w:right="34"/>
              <w:jc w:val="center"/>
              <w:rPr>
                <w:i/>
                <w:sz w:val="20"/>
                <w:szCs w:val="20"/>
              </w:rPr>
            </w:pPr>
            <w:r>
              <w:rPr>
                <w:i/>
                <w:sz w:val="20"/>
                <w:szCs w:val="20"/>
              </w:rPr>
              <w:t>1.1.6.</w:t>
            </w:r>
          </w:p>
        </w:tc>
        <w:tc>
          <w:tcPr>
            <w:tcW w:w="1444" w:type="pct"/>
            <w:tcBorders>
              <w:top w:val="single" w:sz="6" w:space="0" w:color="000000"/>
              <w:left w:val="nil"/>
              <w:bottom w:val="single" w:sz="6" w:space="0" w:color="000000"/>
              <w:right w:val="single" w:sz="12" w:space="0" w:color="auto"/>
            </w:tcBorders>
            <w:vAlign w:val="center"/>
            <w:hideMark/>
          </w:tcPr>
          <w:p w14:paraId="4B357023" w14:textId="77777777" w:rsidR="00BE2AF8" w:rsidRDefault="00BE2AF8">
            <w:pPr>
              <w:suppressAutoHyphens/>
              <w:rPr>
                <w:rFonts w:eastAsia="Arial Unicode MS"/>
                <w:i/>
                <w:kern w:val="2"/>
                <w:sz w:val="20"/>
                <w:szCs w:val="20"/>
                <w:lang w:eastAsia="hi-IN" w:bidi="hi-IN"/>
              </w:rPr>
            </w:pPr>
            <w:r>
              <w:rPr>
                <w:rFonts w:eastAsia="Arial Unicode MS"/>
                <w:i/>
                <w:kern w:val="2"/>
                <w:sz w:val="20"/>
                <w:szCs w:val="20"/>
                <w:lang w:eastAsia="hi-IN" w:bidi="hi-IN"/>
              </w:rPr>
              <w:t>Ārstnieciskās manipulācijas un procedūras nelīguma iestādes</w:t>
            </w:r>
          </w:p>
        </w:tc>
        <w:tc>
          <w:tcPr>
            <w:tcW w:w="715" w:type="pct"/>
            <w:tcBorders>
              <w:top w:val="single" w:sz="6" w:space="0" w:color="000000"/>
              <w:left w:val="nil"/>
              <w:bottom w:val="single" w:sz="6" w:space="0" w:color="000000"/>
              <w:right w:val="single" w:sz="12" w:space="0" w:color="auto"/>
            </w:tcBorders>
            <w:vAlign w:val="center"/>
            <w:hideMark/>
          </w:tcPr>
          <w:p w14:paraId="5C1BC99A" w14:textId="77777777" w:rsidR="00BE2AF8" w:rsidRDefault="00BE2AF8">
            <w:pPr>
              <w:ind w:right="34"/>
              <w:jc w:val="center"/>
              <w:rPr>
                <w:i/>
                <w:sz w:val="20"/>
                <w:szCs w:val="20"/>
              </w:rPr>
            </w:pPr>
            <w:r>
              <w:rPr>
                <w:i/>
                <w:sz w:val="20"/>
                <w:szCs w:val="20"/>
              </w:rPr>
              <w:t>2</w:t>
            </w:r>
          </w:p>
        </w:tc>
        <w:tc>
          <w:tcPr>
            <w:tcW w:w="0" w:type="auto"/>
            <w:vMerge/>
            <w:tcBorders>
              <w:top w:val="single" w:sz="6" w:space="0" w:color="000000"/>
              <w:left w:val="nil"/>
              <w:bottom w:val="single" w:sz="6" w:space="0" w:color="000000"/>
              <w:right w:val="single" w:sz="12" w:space="0" w:color="auto"/>
            </w:tcBorders>
            <w:vAlign w:val="center"/>
            <w:hideMark/>
          </w:tcPr>
          <w:p w14:paraId="3111FF73" w14:textId="77777777" w:rsidR="00BE2AF8" w:rsidRDefault="00BE2AF8">
            <w:pPr>
              <w:rPr>
                <w:b/>
                <w:sz w:val="20"/>
                <w:szCs w:val="20"/>
              </w:rPr>
            </w:pPr>
          </w:p>
        </w:tc>
      </w:tr>
      <w:tr w:rsidR="00BE2AF8" w14:paraId="4A039809" w14:textId="77777777" w:rsidTr="00BE2AF8">
        <w:trPr>
          <w:trHeight w:val="3229"/>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7A9D7936" w14:textId="77777777" w:rsidR="00BE2AF8" w:rsidRDefault="00BE2AF8">
            <w:pPr>
              <w:ind w:right="34"/>
              <w:jc w:val="center"/>
              <w:rPr>
                <w:sz w:val="20"/>
                <w:szCs w:val="20"/>
              </w:rPr>
            </w:pPr>
            <w:r>
              <w:rPr>
                <w:sz w:val="20"/>
                <w:szCs w:val="20"/>
              </w:rPr>
              <w:lastRenderedPageBreak/>
              <w:t>1.2.</w:t>
            </w:r>
          </w:p>
        </w:tc>
        <w:tc>
          <w:tcPr>
            <w:tcW w:w="1444" w:type="pct"/>
            <w:tcBorders>
              <w:top w:val="single" w:sz="6" w:space="0" w:color="000000"/>
              <w:left w:val="nil"/>
              <w:bottom w:val="single" w:sz="6" w:space="0" w:color="000000"/>
              <w:right w:val="single" w:sz="12" w:space="0" w:color="auto"/>
            </w:tcBorders>
            <w:vAlign w:val="center"/>
            <w:hideMark/>
          </w:tcPr>
          <w:p w14:paraId="063FF3CC" w14:textId="77777777" w:rsidR="00BE2AF8" w:rsidRDefault="00BE2AF8">
            <w:pPr>
              <w:jc w:val="both"/>
              <w:rPr>
                <w:rFonts w:eastAsia="Arial Unicode MS"/>
                <w:i/>
                <w:iCs/>
                <w:kern w:val="2"/>
                <w:sz w:val="20"/>
                <w:szCs w:val="20"/>
                <w:lang w:eastAsia="hi-IN" w:bidi="hi-IN"/>
              </w:rPr>
            </w:pPr>
            <w:r>
              <w:rPr>
                <w:rFonts w:eastAsia="Arial Unicode MS"/>
                <w:iCs/>
                <w:kern w:val="2"/>
                <w:sz w:val="20"/>
                <w:szCs w:val="20"/>
                <w:lang w:eastAsia="hi-IN" w:bidi="hi-IN"/>
              </w:rPr>
              <w:t xml:space="preserve">Papildu pakalpojums (bez papildu piemaksas), kas nav obligāti minimālajās prasībās, - </w:t>
            </w:r>
            <w:r>
              <w:rPr>
                <w:rFonts w:eastAsia="Arial Unicode MS"/>
                <w:b/>
                <w:kern w:val="2"/>
                <w:sz w:val="20"/>
                <w:szCs w:val="20"/>
                <w:lang w:eastAsia="hi-IN" w:bidi="hi-IN"/>
              </w:rPr>
              <w:t>sporta nodarbības</w:t>
            </w:r>
            <w:r>
              <w:rPr>
                <w:rFonts w:eastAsia="Arial Unicode MS"/>
                <w:kern w:val="2"/>
                <w:sz w:val="20"/>
                <w:szCs w:val="20"/>
                <w:lang w:eastAsia="hi-IN" w:bidi="hi-IN"/>
              </w:rPr>
              <w:t xml:space="preserve"> ne mazāk kā 2 (divas) vai 4 (četras) reizes mēnesī un ne mazāk kā 5.00 (pieci) EUR par katru apmeklējuma reizi, tajā skaitā </w:t>
            </w:r>
            <w:r>
              <w:rPr>
                <w:sz w:val="20"/>
                <w:szCs w:val="20"/>
              </w:rPr>
              <w:t>dažādu veidu vingrošana, fitnesa nodarbības (aerobika, joga, Pilātes u.c.), nodarbības trenažieru zālē, peldbaseinā, u.tml. pakalpojumi, pretendents nodrošina arī iegādāto mēneša, vairāku mēnešu un/vai reižu abonementu apmaksu. Pakalpojumu apmaksa tiek veikta gan par līguma, gan par nelīguma iestādēs saņemtiem pakalpojumiem.</w:t>
            </w:r>
          </w:p>
        </w:tc>
        <w:tc>
          <w:tcPr>
            <w:tcW w:w="715" w:type="pct"/>
            <w:tcBorders>
              <w:top w:val="single" w:sz="6" w:space="0" w:color="000000"/>
              <w:left w:val="nil"/>
              <w:bottom w:val="single" w:sz="6" w:space="0" w:color="000000"/>
              <w:right w:val="single" w:sz="12" w:space="0" w:color="auto"/>
            </w:tcBorders>
            <w:vAlign w:val="center"/>
            <w:hideMark/>
          </w:tcPr>
          <w:p w14:paraId="5E78913B" w14:textId="77777777" w:rsidR="00BE2AF8" w:rsidRDefault="00BE2AF8">
            <w:pPr>
              <w:ind w:right="34"/>
              <w:jc w:val="center"/>
              <w:rPr>
                <w:sz w:val="20"/>
                <w:szCs w:val="20"/>
              </w:rPr>
            </w:pPr>
            <w:r>
              <w:rPr>
                <w:sz w:val="20"/>
                <w:szCs w:val="20"/>
              </w:rPr>
              <w:t>18</w:t>
            </w:r>
          </w:p>
        </w:tc>
        <w:tc>
          <w:tcPr>
            <w:tcW w:w="2322" w:type="pct"/>
            <w:tcBorders>
              <w:top w:val="single" w:sz="6" w:space="0" w:color="000000"/>
              <w:left w:val="nil"/>
              <w:bottom w:val="single" w:sz="6" w:space="0" w:color="000000"/>
              <w:right w:val="single" w:sz="12" w:space="0" w:color="auto"/>
            </w:tcBorders>
            <w:vAlign w:val="center"/>
            <w:hideMark/>
          </w:tcPr>
          <w:p w14:paraId="52686025" w14:textId="77777777" w:rsidR="00BE2AF8" w:rsidRDefault="00BE2AF8">
            <w:pPr>
              <w:ind w:right="34"/>
              <w:jc w:val="both"/>
              <w:rPr>
                <w:rFonts w:eastAsia="Arial Unicode MS"/>
                <w:kern w:val="2"/>
                <w:sz w:val="20"/>
                <w:szCs w:val="20"/>
                <w:lang w:eastAsia="hi-IN" w:bidi="hi-IN"/>
              </w:rPr>
            </w:pPr>
            <w:r>
              <w:rPr>
                <w:sz w:val="20"/>
                <w:szCs w:val="20"/>
              </w:rPr>
              <w:t xml:space="preserve">Papildu punkti pretendentu piedāvājumiem tiek piešķirti par apdrošināšanas segumā iekļauto papildu risku - </w:t>
            </w:r>
            <w:r>
              <w:rPr>
                <w:b/>
                <w:sz w:val="20"/>
                <w:szCs w:val="20"/>
              </w:rPr>
              <w:t xml:space="preserve">sporta nodarbības, atbilstoši šajā kritērijā noteiktajām minimālajām prasībām. </w:t>
            </w:r>
            <w:r>
              <w:rPr>
                <w:sz w:val="20"/>
                <w:szCs w:val="20"/>
              </w:rPr>
              <w:t>K</w:t>
            </w:r>
            <w:r>
              <w:rPr>
                <w:rFonts w:eastAsia="Arial Unicode MS"/>
                <w:kern w:val="2"/>
                <w:sz w:val="20"/>
                <w:szCs w:val="20"/>
                <w:lang w:eastAsia="hi-IN" w:bidi="hi-IN"/>
              </w:rPr>
              <w:t>opējais atlīdzību limits apdrošināšanas periodā ir ne mazāk kā 120.00 (viens simts divdesmit) EUR vai 240.00 (divi simti četrdesmit) EUR apdrošināšanas perioda laikā.</w:t>
            </w:r>
          </w:p>
          <w:p w14:paraId="093D51DF" w14:textId="77777777" w:rsidR="00BE2AF8" w:rsidRDefault="00BE2AF8">
            <w:pPr>
              <w:ind w:right="34"/>
              <w:jc w:val="both"/>
              <w:rPr>
                <w:rFonts w:eastAsia="Arial Unicode MS"/>
                <w:kern w:val="2"/>
                <w:sz w:val="20"/>
                <w:szCs w:val="20"/>
                <w:lang w:eastAsia="hi-IN" w:bidi="hi-IN"/>
              </w:rPr>
            </w:pPr>
            <w:r>
              <w:rPr>
                <w:rFonts w:eastAsia="Arial Unicode MS"/>
                <w:kern w:val="2"/>
                <w:sz w:val="20"/>
                <w:szCs w:val="20"/>
                <w:lang w:eastAsia="hi-IN" w:bidi="hi-IN"/>
              </w:rPr>
              <w:t xml:space="preserve">Par apdrošināšanas segumā ieļauto papildu risku – sporta nodarbības ne mazāk kā </w:t>
            </w:r>
            <w:r>
              <w:rPr>
                <w:rFonts w:eastAsia="Arial Unicode MS"/>
                <w:b/>
                <w:kern w:val="2"/>
                <w:sz w:val="20"/>
                <w:szCs w:val="20"/>
                <w:lang w:eastAsia="hi-IN" w:bidi="hi-IN"/>
              </w:rPr>
              <w:t>2 (divas) reizes mēnesī</w:t>
            </w:r>
            <w:r>
              <w:rPr>
                <w:rFonts w:eastAsia="Arial Unicode MS"/>
                <w:kern w:val="2"/>
                <w:sz w:val="20"/>
                <w:szCs w:val="20"/>
                <w:lang w:eastAsia="hi-IN" w:bidi="hi-IN"/>
              </w:rPr>
              <w:t xml:space="preserve"> ar kopējo atlīdzību limitu apdrošināšanas periodā ne mazāk kā 120.00 (viens simts divdesmit) EUR attiecīgā pretendenta piedāvājumam tiek piešķirti </w:t>
            </w:r>
            <w:r>
              <w:rPr>
                <w:rFonts w:eastAsia="Arial Unicode MS"/>
                <w:b/>
                <w:kern w:val="2"/>
                <w:sz w:val="20"/>
                <w:szCs w:val="20"/>
                <w:lang w:eastAsia="hi-IN" w:bidi="hi-IN"/>
              </w:rPr>
              <w:t>7</w:t>
            </w:r>
            <w:r>
              <w:rPr>
                <w:rFonts w:eastAsia="Arial Unicode MS"/>
                <w:kern w:val="2"/>
                <w:sz w:val="20"/>
                <w:szCs w:val="20"/>
                <w:lang w:eastAsia="hi-IN" w:bidi="hi-IN"/>
              </w:rPr>
              <w:t xml:space="preserve"> </w:t>
            </w:r>
            <w:r>
              <w:rPr>
                <w:rFonts w:eastAsia="Arial Unicode MS"/>
                <w:b/>
                <w:kern w:val="2"/>
                <w:sz w:val="20"/>
                <w:szCs w:val="20"/>
                <w:lang w:eastAsia="hi-IN" w:bidi="hi-IN"/>
              </w:rPr>
              <w:t>(septiņi)</w:t>
            </w:r>
            <w:r>
              <w:rPr>
                <w:rFonts w:eastAsia="Arial Unicode MS"/>
                <w:kern w:val="2"/>
                <w:sz w:val="20"/>
                <w:szCs w:val="20"/>
                <w:lang w:eastAsia="hi-IN" w:bidi="hi-IN"/>
              </w:rPr>
              <w:t xml:space="preserve"> papildu punkti.</w:t>
            </w:r>
          </w:p>
          <w:p w14:paraId="107A971B" w14:textId="77777777" w:rsidR="00BE2AF8" w:rsidRDefault="00BE2AF8">
            <w:pPr>
              <w:ind w:right="34"/>
              <w:jc w:val="both"/>
              <w:rPr>
                <w:sz w:val="20"/>
                <w:szCs w:val="20"/>
              </w:rPr>
            </w:pPr>
            <w:r>
              <w:rPr>
                <w:rFonts w:eastAsia="Arial Unicode MS"/>
                <w:kern w:val="2"/>
                <w:sz w:val="20"/>
                <w:szCs w:val="20"/>
                <w:lang w:eastAsia="hi-IN" w:bidi="hi-IN"/>
              </w:rPr>
              <w:t xml:space="preserve">Par apdrošināšanas segumā ieļauto papildu risku – sporta nodarbības ne mazāk kā </w:t>
            </w:r>
            <w:r>
              <w:rPr>
                <w:rFonts w:eastAsia="Arial Unicode MS"/>
                <w:b/>
                <w:kern w:val="2"/>
                <w:sz w:val="20"/>
                <w:szCs w:val="20"/>
                <w:lang w:eastAsia="hi-IN" w:bidi="hi-IN"/>
              </w:rPr>
              <w:t>4 (četras) reizes mēnesī</w:t>
            </w:r>
            <w:r>
              <w:rPr>
                <w:rFonts w:eastAsia="Arial Unicode MS"/>
                <w:kern w:val="2"/>
                <w:sz w:val="20"/>
                <w:szCs w:val="20"/>
                <w:lang w:eastAsia="hi-IN" w:bidi="hi-IN"/>
              </w:rPr>
              <w:t xml:space="preserve"> ar kopējo atlīdzību limitu apdrošināšanas periodā ne mazāk kā 240.00 (divi simti četrdesmit) EUR attiecīgā pretendenta piedāvājumam tiek piešķirti </w:t>
            </w:r>
            <w:r>
              <w:rPr>
                <w:rFonts w:eastAsia="Arial Unicode MS"/>
                <w:b/>
                <w:kern w:val="2"/>
                <w:sz w:val="20"/>
                <w:szCs w:val="20"/>
                <w:lang w:eastAsia="hi-IN" w:bidi="hi-IN"/>
              </w:rPr>
              <w:t>18 (astoņpadsmit)</w:t>
            </w:r>
            <w:r>
              <w:rPr>
                <w:rFonts w:eastAsia="Arial Unicode MS"/>
                <w:kern w:val="2"/>
                <w:sz w:val="20"/>
                <w:szCs w:val="20"/>
                <w:lang w:eastAsia="hi-IN" w:bidi="hi-IN"/>
              </w:rPr>
              <w:t xml:space="preserve"> papildu punkti.</w:t>
            </w:r>
          </w:p>
        </w:tc>
      </w:tr>
      <w:tr w:rsidR="00BE2AF8" w14:paraId="72A18F64"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06EC7813" w14:textId="77777777" w:rsidR="00BE2AF8" w:rsidRDefault="00BE2AF8">
            <w:pPr>
              <w:ind w:right="34"/>
              <w:jc w:val="center"/>
              <w:rPr>
                <w:sz w:val="20"/>
                <w:szCs w:val="20"/>
              </w:rPr>
            </w:pPr>
            <w:r>
              <w:rPr>
                <w:sz w:val="20"/>
                <w:szCs w:val="20"/>
              </w:rPr>
              <w:t>1.3.</w:t>
            </w:r>
          </w:p>
        </w:tc>
        <w:tc>
          <w:tcPr>
            <w:tcW w:w="1444" w:type="pct"/>
            <w:tcBorders>
              <w:top w:val="single" w:sz="6" w:space="0" w:color="000000"/>
              <w:left w:val="nil"/>
              <w:bottom w:val="single" w:sz="6" w:space="0" w:color="000000"/>
              <w:right w:val="single" w:sz="12" w:space="0" w:color="auto"/>
            </w:tcBorders>
            <w:vAlign w:val="center"/>
            <w:hideMark/>
          </w:tcPr>
          <w:p w14:paraId="38C72C79" w14:textId="77777777" w:rsidR="00BE2AF8" w:rsidRDefault="00BE2AF8">
            <w:pPr>
              <w:suppressAutoHyphens/>
              <w:rPr>
                <w:rFonts w:eastAsia="Arial Unicode MS"/>
                <w:iCs/>
                <w:kern w:val="2"/>
                <w:sz w:val="20"/>
                <w:szCs w:val="20"/>
                <w:lang w:eastAsia="hi-IN" w:bidi="hi-IN"/>
              </w:rPr>
            </w:pPr>
            <w:r>
              <w:rPr>
                <w:rFonts w:eastAsia="Arial Unicode MS"/>
                <w:iCs/>
                <w:kern w:val="2"/>
                <w:sz w:val="20"/>
                <w:szCs w:val="20"/>
                <w:lang w:eastAsia="hi-IN" w:bidi="hi-IN"/>
              </w:rPr>
              <w:t>Apdrošināšanas segumā iekļauto pakalpojumu klāsts, kā arī izņēmumu saraksts</w:t>
            </w:r>
          </w:p>
        </w:tc>
        <w:tc>
          <w:tcPr>
            <w:tcW w:w="715" w:type="pct"/>
            <w:tcBorders>
              <w:top w:val="single" w:sz="6" w:space="0" w:color="000000"/>
              <w:left w:val="nil"/>
              <w:bottom w:val="single" w:sz="6" w:space="0" w:color="000000"/>
              <w:right w:val="single" w:sz="12" w:space="0" w:color="auto"/>
            </w:tcBorders>
            <w:vAlign w:val="center"/>
            <w:hideMark/>
          </w:tcPr>
          <w:p w14:paraId="4C01E0F1" w14:textId="77777777" w:rsidR="00BE2AF8" w:rsidRDefault="00BE2AF8">
            <w:pPr>
              <w:ind w:right="34"/>
              <w:jc w:val="center"/>
              <w:rPr>
                <w:sz w:val="20"/>
                <w:szCs w:val="20"/>
              </w:rPr>
            </w:pPr>
            <w:r>
              <w:rPr>
                <w:sz w:val="20"/>
                <w:szCs w:val="20"/>
              </w:rPr>
              <w:t>10</w:t>
            </w:r>
          </w:p>
        </w:tc>
        <w:tc>
          <w:tcPr>
            <w:tcW w:w="2322" w:type="pct"/>
            <w:tcBorders>
              <w:top w:val="single" w:sz="6" w:space="0" w:color="000000"/>
              <w:left w:val="nil"/>
              <w:bottom w:val="single" w:sz="6" w:space="0" w:color="000000"/>
              <w:right w:val="single" w:sz="12" w:space="0" w:color="auto"/>
            </w:tcBorders>
            <w:vAlign w:val="center"/>
            <w:hideMark/>
          </w:tcPr>
          <w:p w14:paraId="7F1F6639" w14:textId="77777777" w:rsidR="00BE2AF8" w:rsidRDefault="00BE2AF8">
            <w:pPr>
              <w:ind w:right="34"/>
              <w:jc w:val="both"/>
              <w:rPr>
                <w:b/>
                <w:sz w:val="20"/>
                <w:szCs w:val="20"/>
              </w:rPr>
            </w:pPr>
            <w:r>
              <w:rPr>
                <w:sz w:val="20"/>
                <w:szCs w:val="20"/>
              </w:rPr>
              <w:t>Tiek vērtēts tehniskās specifikācijas prasībām atbilstošs piedāvājums ar šaurāku neapmaksājamo pakalpojumu sarakstu, salīdzinot ar pārējiem pretendentiem. Maksimālais punktu skaits tiek piešķirts piedāvājumam ar plašāko apdrošināšanas segumu un mazākajiem ierobežojumiem attiecībā uz veselības aprūpes pakalpojumiem, kuri netiek apmaksāti. Katram nākamajam piedāvājumam ar ierobežojošāku apdrošināšanas segumu piešķirtais punktu skaits tiek samazināts par 2 (diviem) punktiem, ja apdrošināšanas segumā iekļauto pakalpojumu klāsts ir pietiekami plašs un ierobežojumi, salīdzinot ar iepriekšējo labāko piedāvājumu ir maznozīmīgi vai par 3 (trīs) punktiem, ja piedāvājumā norādītais pakalpojumu klāsts ir ievērojami šaurāks un izņēmumu saraksts ievērojami lielāks, salīdzinot ar iepriekšējo labāko piedāvājumu. Vienlīdzīgu piedāvājumu gadījumā vairāku pretendentu piedāvājumiem var tikt piešķirts vienāds punktu skaits.</w:t>
            </w:r>
          </w:p>
        </w:tc>
      </w:tr>
      <w:tr w:rsidR="00BE2AF8" w14:paraId="46B7F587" w14:textId="77777777" w:rsidTr="00BE2AF8">
        <w:trPr>
          <w:trHeight w:val="1247"/>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3B06E4BE" w14:textId="77777777" w:rsidR="00BE2AF8" w:rsidRDefault="00BE2AF8">
            <w:pPr>
              <w:ind w:right="34"/>
              <w:jc w:val="center"/>
              <w:rPr>
                <w:b/>
                <w:sz w:val="20"/>
                <w:szCs w:val="20"/>
              </w:rPr>
            </w:pPr>
            <w:r>
              <w:rPr>
                <w:b/>
                <w:sz w:val="20"/>
                <w:szCs w:val="20"/>
              </w:rPr>
              <w:t>2.</w:t>
            </w:r>
          </w:p>
        </w:tc>
        <w:tc>
          <w:tcPr>
            <w:tcW w:w="1444" w:type="pct"/>
            <w:tcBorders>
              <w:top w:val="single" w:sz="6" w:space="0" w:color="000000"/>
              <w:left w:val="nil"/>
              <w:bottom w:val="single" w:sz="6" w:space="0" w:color="000000"/>
              <w:right w:val="single" w:sz="12" w:space="0" w:color="auto"/>
            </w:tcBorders>
            <w:vAlign w:val="center"/>
            <w:hideMark/>
          </w:tcPr>
          <w:p w14:paraId="128218C7" w14:textId="77777777" w:rsidR="00BE2AF8" w:rsidRDefault="00BE2AF8">
            <w:pPr>
              <w:pStyle w:val="naisf"/>
              <w:spacing w:before="0" w:beforeAutospacing="0" w:after="0" w:afterAutospacing="0"/>
              <w:ind w:right="34"/>
              <w:jc w:val="left"/>
              <w:rPr>
                <w:b/>
                <w:sz w:val="20"/>
                <w:szCs w:val="20"/>
                <w:lang w:val="lv-LV"/>
              </w:rPr>
            </w:pPr>
            <w:proofErr w:type="spellStart"/>
            <w:r>
              <w:rPr>
                <w:b/>
                <w:bCs/>
                <w:color w:val="000000"/>
                <w:sz w:val="20"/>
              </w:rPr>
              <w:t>Apdrošināšanas</w:t>
            </w:r>
            <w:proofErr w:type="spellEnd"/>
            <w:r>
              <w:rPr>
                <w:b/>
                <w:bCs/>
                <w:color w:val="000000"/>
                <w:sz w:val="20"/>
              </w:rPr>
              <w:t xml:space="preserve"> </w:t>
            </w:r>
            <w:proofErr w:type="spellStart"/>
            <w:r>
              <w:rPr>
                <w:b/>
                <w:bCs/>
                <w:color w:val="000000"/>
                <w:sz w:val="20"/>
              </w:rPr>
              <w:t>programmā</w:t>
            </w:r>
            <w:proofErr w:type="spellEnd"/>
            <w:r>
              <w:rPr>
                <w:b/>
                <w:bCs/>
                <w:color w:val="000000"/>
                <w:sz w:val="20"/>
              </w:rPr>
              <w:t xml:space="preserve"> </w:t>
            </w:r>
            <w:proofErr w:type="spellStart"/>
            <w:r>
              <w:rPr>
                <w:b/>
                <w:bCs/>
                <w:color w:val="000000"/>
                <w:sz w:val="20"/>
              </w:rPr>
              <w:t>iekļauto</w:t>
            </w:r>
            <w:proofErr w:type="spellEnd"/>
            <w:r>
              <w:rPr>
                <w:b/>
                <w:bCs/>
                <w:color w:val="000000"/>
                <w:sz w:val="20"/>
              </w:rPr>
              <w:t xml:space="preserve"> </w:t>
            </w:r>
            <w:proofErr w:type="spellStart"/>
            <w:r>
              <w:rPr>
                <w:b/>
                <w:bCs/>
                <w:color w:val="000000"/>
                <w:sz w:val="20"/>
              </w:rPr>
              <w:t>pakalpojumu</w:t>
            </w:r>
            <w:proofErr w:type="spellEnd"/>
            <w:r>
              <w:rPr>
                <w:b/>
                <w:bCs/>
                <w:color w:val="000000"/>
                <w:sz w:val="20"/>
              </w:rPr>
              <w:t xml:space="preserve"> </w:t>
            </w:r>
            <w:proofErr w:type="spellStart"/>
            <w:r>
              <w:rPr>
                <w:b/>
                <w:bCs/>
                <w:color w:val="000000"/>
                <w:sz w:val="20"/>
              </w:rPr>
              <w:t>grupu</w:t>
            </w:r>
            <w:proofErr w:type="spellEnd"/>
            <w:r>
              <w:rPr>
                <w:b/>
                <w:bCs/>
                <w:color w:val="000000"/>
                <w:sz w:val="20"/>
              </w:rPr>
              <w:t xml:space="preserve"> </w:t>
            </w:r>
            <w:proofErr w:type="spellStart"/>
            <w:r>
              <w:rPr>
                <w:b/>
                <w:bCs/>
                <w:color w:val="000000"/>
                <w:sz w:val="20"/>
              </w:rPr>
              <w:t>apdrošinājuma</w:t>
            </w:r>
            <w:proofErr w:type="spellEnd"/>
            <w:r>
              <w:rPr>
                <w:b/>
                <w:bCs/>
                <w:color w:val="000000"/>
                <w:sz w:val="20"/>
              </w:rPr>
              <w:t xml:space="preserve"> </w:t>
            </w:r>
            <w:proofErr w:type="spellStart"/>
            <w:r>
              <w:rPr>
                <w:b/>
                <w:bCs/>
                <w:color w:val="000000"/>
                <w:sz w:val="20"/>
              </w:rPr>
              <w:t>summu</w:t>
            </w:r>
            <w:proofErr w:type="spellEnd"/>
            <w:r>
              <w:rPr>
                <w:b/>
                <w:bCs/>
                <w:color w:val="000000"/>
                <w:sz w:val="20"/>
              </w:rPr>
              <w:t xml:space="preserve">/ </w:t>
            </w:r>
            <w:proofErr w:type="spellStart"/>
            <w:r>
              <w:rPr>
                <w:b/>
                <w:bCs/>
                <w:color w:val="000000"/>
                <w:sz w:val="20"/>
              </w:rPr>
              <w:t>limitu</w:t>
            </w:r>
            <w:proofErr w:type="spellEnd"/>
            <w:r>
              <w:rPr>
                <w:b/>
                <w:bCs/>
                <w:color w:val="000000"/>
                <w:sz w:val="20"/>
              </w:rPr>
              <w:t xml:space="preserve"> un </w:t>
            </w:r>
            <w:proofErr w:type="spellStart"/>
            <w:r>
              <w:rPr>
                <w:b/>
                <w:bCs/>
                <w:color w:val="000000"/>
                <w:sz w:val="20"/>
              </w:rPr>
              <w:t>atlaides</w:t>
            </w:r>
            <w:proofErr w:type="spellEnd"/>
            <w:r>
              <w:rPr>
                <w:b/>
                <w:bCs/>
                <w:color w:val="000000"/>
                <w:sz w:val="20"/>
              </w:rPr>
              <w:t xml:space="preserve"> </w:t>
            </w:r>
            <w:proofErr w:type="spellStart"/>
            <w:r>
              <w:rPr>
                <w:b/>
                <w:bCs/>
                <w:color w:val="000000"/>
                <w:sz w:val="20"/>
              </w:rPr>
              <w:t>apmēra</w:t>
            </w:r>
            <w:proofErr w:type="spellEnd"/>
            <w:r>
              <w:rPr>
                <w:b/>
                <w:bCs/>
                <w:color w:val="000000"/>
                <w:sz w:val="20"/>
              </w:rPr>
              <w:t xml:space="preserve"> % </w:t>
            </w:r>
            <w:proofErr w:type="spellStart"/>
            <w:r>
              <w:rPr>
                <w:b/>
                <w:bCs/>
                <w:color w:val="000000"/>
                <w:sz w:val="20"/>
              </w:rPr>
              <w:t>lielums</w:t>
            </w:r>
            <w:proofErr w:type="spellEnd"/>
            <w:r>
              <w:rPr>
                <w:b/>
                <w:bCs/>
                <w:color w:val="000000"/>
                <w:sz w:val="20"/>
              </w:rPr>
              <w:t>:</w:t>
            </w:r>
          </w:p>
        </w:tc>
        <w:tc>
          <w:tcPr>
            <w:tcW w:w="715" w:type="pct"/>
            <w:tcBorders>
              <w:top w:val="single" w:sz="6" w:space="0" w:color="000000"/>
              <w:left w:val="nil"/>
              <w:bottom w:val="single" w:sz="6" w:space="0" w:color="000000"/>
              <w:right w:val="single" w:sz="12" w:space="0" w:color="auto"/>
            </w:tcBorders>
            <w:vAlign w:val="center"/>
            <w:hideMark/>
          </w:tcPr>
          <w:p w14:paraId="23FD5646" w14:textId="77777777" w:rsidR="00BE2AF8" w:rsidRDefault="00BE2AF8">
            <w:pPr>
              <w:ind w:right="34"/>
              <w:jc w:val="center"/>
              <w:rPr>
                <w:b/>
                <w:sz w:val="20"/>
                <w:szCs w:val="20"/>
              </w:rPr>
            </w:pPr>
            <w:r>
              <w:rPr>
                <w:b/>
                <w:sz w:val="20"/>
                <w:szCs w:val="20"/>
              </w:rPr>
              <w:t>24</w:t>
            </w:r>
          </w:p>
        </w:tc>
        <w:tc>
          <w:tcPr>
            <w:tcW w:w="2322" w:type="pct"/>
            <w:vMerge w:val="restart"/>
            <w:tcBorders>
              <w:top w:val="single" w:sz="6" w:space="0" w:color="000000"/>
              <w:left w:val="nil"/>
              <w:bottom w:val="single" w:sz="6" w:space="0" w:color="000000"/>
              <w:right w:val="single" w:sz="12" w:space="0" w:color="auto"/>
            </w:tcBorders>
            <w:vAlign w:val="center"/>
            <w:hideMark/>
          </w:tcPr>
          <w:p w14:paraId="48E375F3" w14:textId="77777777" w:rsidR="00BE2AF8" w:rsidRDefault="00BE2AF8">
            <w:pPr>
              <w:widowControl w:val="0"/>
              <w:ind w:right="34"/>
              <w:jc w:val="both"/>
              <w:rPr>
                <w:sz w:val="20"/>
                <w:szCs w:val="20"/>
              </w:rPr>
            </w:pPr>
            <w:r>
              <w:rPr>
                <w:sz w:val="20"/>
                <w:szCs w:val="20"/>
              </w:rPr>
              <w:t xml:space="preserve">Tiek vērtēti Pretendentu piedāvājumos norādītie apdrošinājuma summu / limitu un </w:t>
            </w:r>
            <w:r>
              <w:rPr>
                <w:bCs/>
                <w:color w:val="000000"/>
                <w:sz w:val="20"/>
                <w:szCs w:val="20"/>
              </w:rPr>
              <w:t>atlaides apmēra %</w:t>
            </w:r>
            <w:proofErr w:type="gramStart"/>
            <w:r>
              <w:rPr>
                <w:b/>
                <w:bCs/>
                <w:color w:val="000000"/>
                <w:sz w:val="20"/>
                <w:szCs w:val="20"/>
              </w:rPr>
              <w:t xml:space="preserve"> </w:t>
            </w:r>
            <w:r>
              <w:rPr>
                <w:sz w:val="20"/>
                <w:szCs w:val="20"/>
              </w:rPr>
              <w:t xml:space="preserve"> </w:t>
            </w:r>
            <w:proofErr w:type="gramEnd"/>
            <w:r>
              <w:rPr>
                <w:sz w:val="20"/>
                <w:szCs w:val="20"/>
              </w:rPr>
              <w:t>palielinājumi virs minimālajās prasībās noteiktā apdrošināšanas programmā iekļautajām veselības aprūpes pakalpojumu grupām.</w:t>
            </w:r>
          </w:p>
          <w:p w14:paraId="5930BFCC" w14:textId="77777777" w:rsidR="00BE2AF8" w:rsidRDefault="00BE2AF8">
            <w:pPr>
              <w:widowControl w:val="0"/>
              <w:ind w:right="34"/>
              <w:jc w:val="both"/>
              <w:rPr>
                <w:sz w:val="20"/>
                <w:szCs w:val="20"/>
              </w:rPr>
            </w:pPr>
            <w:r>
              <w:rPr>
                <w:sz w:val="20"/>
                <w:szCs w:val="20"/>
              </w:rPr>
              <w:t xml:space="preserve">Pretendentu piedāvājumiem, kuros šajā kritērijā nosauktajās pakalpojumu grupās būs iekļautas lielākas apdrošinājuma summas / limiti un </w:t>
            </w:r>
            <w:r>
              <w:rPr>
                <w:bCs/>
                <w:color w:val="000000"/>
                <w:sz w:val="20"/>
                <w:szCs w:val="20"/>
              </w:rPr>
              <w:t>atlaides apmērs %</w:t>
            </w:r>
            <w:proofErr w:type="gramStart"/>
            <w:r>
              <w:rPr>
                <w:b/>
                <w:bCs/>
                <w:color w:val="000000"/>
                <w:sz w:val="20"/>
                <w:szCs w:val="20"/>
              </w:rPr>
              <w:t xml:space="preserve"> </w:t>
            </w:r>
            <w:r>
              <w:rPr>
                <w:sz w:val="20"/>
                <w:szCs w:val="20"/>
              </w:rPr>
              <w:t xml:space="preserve"> </w:t>
            </w:r>
            <w:proofErr w:type="gramEnd"/>
            <w:r>
              <w:rPr>
                <w:sz w:val="20"/>
                <w:szCs w:val="20"/>
              </w:rPr>
              <w:t>nekā noteikts tehniskās specifikācijas minimālajās prasībās, tiks piešķirti papildus punkti. Par minimālo prasību izpildi papildus punkti piešķirti netiek.</w:t>
            </w:r>
          </w:p>
          <w:p w14:paraId="3E3ACAC1" w14:textId="77777777" w:rsidR="00BE2AF8" w:rsidRDefault="00BE2AF8">
            <w:pPr>
              <w:widowControl w:val="0"/>
              <w:jc w:val="both"/>
              <w:rPr>
                <w:b/>
                <w:sz w:val="20"/>
                <w:szCs w:val="20"/>
              </w:rPr>
            </w:pPr>
            <w:r>
              <w:rPr>
                <w:sz w:val="20"/>
                <w:szCs w:val="20"/>
              </w:rPr>
              <w:t xml:space="preserve">Piedāvājumam ar vislielāko apdrošinājuma summu /limitu un </w:t>
            </w:r>
            <w:r>
              <w:rPr>
                <w:bCs/>
                <w:color w:val="000000"/>
                <w:sz w:val="20"/>
                <w:szCs w:val="20"/>
              </w:rPr>
              <w:t>atlaides apmēra %</w:t>
            </w:r>
            <w:proofErr w:type="gramStart"/>
            <w:r>
              <w:rPr>
                <w:b/>
                <w:bCs/>
                <w:color w:val="000000"/>
                <w:sz w:val="20"/>
                <w:szCs w:val="20"/>
              </w:rPr>
              <w:t xml:space="preserve"> </w:t>
            </w:r>
            <w:r>
              <w:rPr>
                <w:sz w:val="20"/>
                <w:szCs w:val="20"/>
              </w:rPr>
              <w:t xml:space="preserve"> </w:t>
            </w:r>
            <w:proofErr w:type="gramEnd"/>
            <w:r>
              <w:rPr>
                <w:sz w:val="20"/>
                <w:szCs w:val="20"/>
              </w:rPr>
              <w:t xml:space="preserve">palielinājumu katrā vērtējamā </w:t>
            </w:r>
            <w:proofErr w:type="spellStart"/>
            <w:r>
              <w:rPr>
                <w:sz w:val="20"/>
                <w:szCs w:val="20"/>
              </w:rPr>
              <w:t>apakškritērijā</w:t>
            </w:r>
            <w:proofErr w:type="spellEnd"/>
            <w:r>
              <w:rPr>
                <w:sz w:val="20"/>
                <w:szCs w:val="20"/>
              </w:rPr>
              <w:t xml:space="preserve"> tiek piešķirts maksimālais punktu skaits, bet pārējo piedāvājumu izdevīguma punkti tiek aprēķināti pēc formulas: </w:t>
            </w:r>
            <w:r>
              <w:rPr>
                <w:b/>
                <w:sz w:val="20"/>
                <w:szCs w:val="20"/>
              </w:rPr>
              <w:t>X/Y *P, kur</w:t>
            </w:r>
          </w:p>
          <w:p w14:paraId="70811930" w14:textId="77777777" w:rsidR="00BE2AF8" w:rsidRDefault="00BE2AF8">
            <w:pPr>
              <w:jc w:val="both"/>
              <w:rPr>
                <w:sz w:val="20"/>
                <w:szCs w:val="20"/>
              </w:rPr>
            </w:pPr>
            <w:r>
              <w:rPr>
                <w:sz w:val="20"/>
                <w:szCs w:val="20"/>
              </w:rPr>
              <w:t xml:space="preserve">X —apdrošinājuma summas / limita un </w:t>
            </w:r>
            <w:r>
              <w:rPr>
                <w:bCs/>
                <w:color w:val="000000"/>
                <w:sz w:val="20"/>
                <w:szCs w:val="20"/>
              </w:rPr>
              <w:t>atlaides apmēra %</w:t>
            </w:r>
            <w:proofErr w:type="gramStart"/>
            <w:r>
              <w:rPr>
                <w:b/>
                <w:bCs/>
                <w:color w:val="000000"/>
                <w:sz w:val="20"/>
                <w:szCs w:val="20"/>
              </w:rPr>
              <w:t xml:space="preserve"> </w:t>
            </w:r>
            <w:r>
              <w:rPr>
                <w:sz w:val="20"/>
                <w:szCs w:val="20"/>
              </w:rPr>
              <w:t xml:space="preserve">  </w:t>
            </w:r>
            <w:proofErr w:type="gramEnd"/>
            <w:r>
              <w:rPr>
                <w:sz w:val="20"/>
                <w:szCs w:val="20"/>
              </w:rPr>
              <w:t>palielinājums, kam aprēķina izdevīguma punktus,</w:t>
            </w:r>
          </w:p>
          <w:p w14:paraId="23B046CB" w14:textId="77777777" w:rsidR="00BE2AF8" w:rsidRDefault="00BE2AF8">
            <w:pPr>
              <w:jc w:val="both"/>
              <w:rPr>
                <w:sz w:val="20"/>
                <w:szCs w:val="20"/>
              </w:rPr>
            </w:pPr>
            <w:r>
              <w:rPr>
                <w:sz w:val="20"/>
                <w:szCs w:val="20"/>
              </w:rPr>
              <w:t xml:space="preserve">Y — vislielākais piedāvātais apdrošinājuma summas / </w:t>
            </w:r>
            <w:r>
              <w:rPr>
                <w:sz w:val="20"/>
                <w:szCs w:val="20"/>
              </w:rPr>
              <w:lastRenderedPageBreak/>
              <w:t xml:space="preserve">limita un </w:t>
            </w:r>
            <w:r>
              <w:rPr>
                <w:bCs/>
                <w:color w:val="000000"/>
                <w:sz w:val="20"/>
                <w:szCs w:val="20"/>
              </w:rPr>
              <w:t>atlaides apmēra %</w:t>
            </w:r>
            <w:proofErr w:type="gramStart"/>
            <w:r>
              <w:rPr>
                <w:b/>
                <w:bCs/>
                <w:color w:val="000000"/>
                <w:sz w:val="20"/>
                <w:szCs w:val="20"/>
              </w:rPr>
              <w:t xml:space="preserve"> </w:t>
            </w:r>
            <w:r>
              <w:rPr>
                <w:sz w:val="20"/>
                <w:szCs w:val="20"/>
              </w:rPr>
              <w:t xml:space="preserve"> </w:t>
            </w:r>
            <w:proofErr w:type="gramEnd"/>
            <w:r>
              <w:rPr>
                <w:sz w:val="20"/>
                <w:szCs w:val="20"/>
              </w:rPr>
              <w:t>palielinājums,</w:t>
            </w:r>
          </w:p>
          <w:p w14:paraId="3C989311" w14:textId="77777777" w:rsidR="00BE2AF8" w:rsidRDefault="00BE2AF8">
            <w:pPr>
              <w:widowControl w:val="0"/>
              <w:jc w:val="both"/>
              <w:rPr>
                <w:sz w:val="20"/>
                <w:szCs w:val="20"/>
              </w:rPr>
            </w:pPr>
            <w:r>
              <w:rPr>
                <w:sz w:val="20"/>
                <w:szCs w:val="20"/>
              </w:rPr>
              <w:t xml:space="preserve">P — maksimālais iespējamais punktu skaits katrā no </w:t>
            </w:r>
            <w:proofErr w:type="spellStart"/>
            <w:r>
              <w:rPr>
                <w:sz w:val="20"/>
                <w:szCs w:val="20"/>
              </w:rPr>
              <w:t>apakškritērijiem</w:t>
            </w:r>
            <w:proofErr w:type="spellEnd"/>
            <w:r>
              <w:rPr>
                <w:sz w:val="20"/>
                <w:szCs w:val="20"/>
              </w:rPr>
              <w:t>.</w:t>
            </w:r>
          </w:p>
          <w:p w14:paraId="444ECB4B" w14:textId="77777777" w:rsidR="00BE2AF8" w:rsidRDefault="00BE2AF8">
            <w:pPr>
              <w:widowControl w:val="0"/>
              <w:ind w:right="34"/>
              <w:jc w:val="both"/>
              <w:rPr>
                <w:sz w:val="20"/>
                <w:szCs w:val="20"/>
              </w:rPr>
            </w:pPr>
            <w:r>
              <w:rPr>
                <w:sz w:val="20"/>
                <w:szCs w:val="20"/>
              </w:rPr>
              <w:t xml:space="preserve">Apdrošinājuma summas/ limita un </w:t>
            </w:r>
            <w:r>
              <w:rPr>
                <w:bCs/>
                <w:color w:val="000000"/>
                <w:sz w:val="20"/>
                <w:szCs w:val="20"/>
              </w:rPr>
              <w:t>atlaides apmēra %</w:t>
            </w:r>
            <w:proofErr w:type="gramStart"/>
            <w:r>
              <w:rPr>
                <w:b/>
                <w:bCs/>
                <w:color w:val="000000"/>
                <w:sz w:val="20"/>
                <w:szCs w:val="20"/>
              </w:rPr>
              <w:t xml:space="preserve"> </w:t>
            </w:r>
            <w:r>
              <w:rPr>
                <w:sz w:val="20"/>
                <w:szCs w:val="20"/>
              </w:rPr>
              <w:t xml:space="preserve"> </w:t>
            </w:r>
            <w:proofErr w:type="gramEnd"/>
            <w:r>
              <w:rPr>
                <w:sz w:val="20"/>
                <w:szCs w:val="20"/>
              </w:rPr>
              <w:t>palielinājums, tiek noteikts kā starpība starp pretendenta piedāvāto apdrošinājuma summu / limitu un minimālajās prasībās noteikto apdrošinājuma summu / limitu.</w:t>
            </w:r>
          </w:p>
          <w:p w14:paraId="1DD9C71A" w14:textId="77777777" w:rsidR="00BE2AF8" w:rsidRDefault="00BE2AF8">
            <w:pPr>
              <w:spacing w:before="120"/>
              <w:ind w:right="34"/>
              <w:jc w:val="both"/>
              <w:rPr>
                <w:sz w:val="20"/>
                <w:szCs w:val="20"/>
              </w:rPr>
            </w:pPr>
            <w:r>
              <w:rPr>
                <w:sz w:val="20"/>
                <w:szCs w:val="20"/>
              </w:rPr>
              <w:t>*Pasūtītājs norāda, ka maksimālā apdrošinājuma summa 2.1. punktā nosauktajam kritērijiem, no kuras tiek aprēķināts limita palielinājums un par kuru iespējams saņemt lielāko punktu skaitu ir EUR 4 500.00</w:t>
            </w:r>
          </w:p>
        </w:tc>
      </w:tr>
      <w:tr w:rsidR="00BE2AF8" w14:paraId="7612E6E3"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1A532804" w14:textId="77777777" w:rsidR="00BE2AF8" w:rsidRDefault="00BE2AF8">
            <w:pPr>
              <w:ind w:right="34"/>
              <w:jc w:val="center"/>
              <w:rPr>
                <w:sz w:val="20"/>
                <w:szCs w:val="20"/>
              </w:rPr>
            </w:pPr>
            <w:r>
              <w:rPr>
                <w:sz w:val="20"/>
                <w:szCs w:val="20"/>
              </w:rPr>
              <w:t>2.1.</w:t>
            </w:r>
          </w:p>
        </w:tc>
        <w:tc>
          <w:tcPr>
            <w:tcW w:w="1444" w:type="pct"/>
            <w:tcBorders>
              <w:top w:val="single" w:sz="6" w:space="0" w:color="000000"/>
              <w:left w:val="nil"/>
              <w:bottom w:val="single" w:sz="6" w:space="0" w:color="000000"/>
              <w:right w:val="single" w:sz="12" w:space="0" w:color="auto"/>
            </w:tcBorders>
            <w:vAlign w:val="center"/>
            <w:hideMark/>
          </w:tcPr>
          <w:p w14:paraId="0332F17B" w14:textId="77777777" w:rsidR="00BE2AF8" w:rsidRDefault="00BE2AF8">
            <w:pPr>
              <w:pStyle w:val="naisf"/>
              <w:spacing w:before="0" w:beforeAutospacing="0" w:after="0" w:afterAutospacing="0"/>
              <w:ind w:right="34"/>
              <w:jc w:val="left"/>
              <w:rPr>
                <w:i/>
                <w:sz w:val="20"/>
                <w:szCs w:val="20"/>
                <w:lang w:val="lv-LV"/>
              </w:rPr>
            </w:pPr>
            <w:r>
              <w:rPr>
                <w:sz w:val="20"/>
                <w:szCs w:val="20"/>
                <w:lang w:val="lv-LV"/>
              </w:rPr>
              <w:t>Maksas ambulatoro pakalpojumu apdrošinājuma summa</w:t>
            </w:r>
          </w:p>
          <w:p w14:paraId="5466AEDC" w14:textId="77777777" w:rsidR="00BE2AF8" w:rsidRDefault="00BE2AF8">
            <w:pPr>
              <w:pStyle w:val="naisf"/>
              <w:spacing w:before="0" w:beforeAutospacing="0" w:after="0" w:afterAutospacing="0"/>
              <w:ind w:right="34"/>
              <w:jc w:val="left"/>
              <w:rPr>
                <w:sz w:val="20"/>
                <w:szCs w:val="20"/>
                <w:lang w:val="lv-LV"/>
              </w:rPr>
            </w:pPr>
            <w:r>
              <w:rPr>
                <w:i/>
                <w:sz w:val="20"/>
                <w:szCs w:val="20"/>
                <w:lang w:val="lv-LV"/>
              </w:rPr>
              <w:t>(bet ne vairāk kā</w:t>
            </w:r>
            <w:proofErr w:type="gramStart"/>
            <w:r>
              <w:rPr>
                <w:i/>
                <w:sz w:val="20"/>
                <w:szCs w:val="20"/>
                <w:lang w:val="lv-LV"/>
              </w:rPr>
              <w:t xml:space="preserve">  </w:t>
            </w:r>
            <w:proofErr w:type="gramEnd"/>
            <w:r>
              <w:rPr>
                <w:i/>
                <w:sz w:val="20"/>
                <w:szCs w:val="20"/>
                <w:lang w:val="lv-LV"/>
              </w:rPr>
              <w:t>4 500.00 četri tūkstoši pieci simti) EUR*</w:t>
            </w:r>
          </w:p>
        </w:tc>
        <w:tc>
          <w:tcPr>
            <w:tcW w:w="715" w:type="pct"/>
            <w:tcBorders>
              <w:top w:val="single" w:sz="6" w:space="0" w:color="000000"/>
              <w:left w:val="nil"/>
              <w:bottom w:val="single" w:sz="6" w:space="0" w:color="000000"/>
              <w:right w:val="single" w:sz="12" w:space="0" w:color="auto"/>
            </w:tcBorders>
            <w:vAlign w:val="center"/>
            <w:hideMark/>
          </w:tcPr>
          <w:p w14:paraId="024F0A17" w14:textId="77777777" w:rsidR="00BE2AF8" w:rsidRDefault="00BE2AF8">
            <w:pPr>
              <w:ind w:right="34"/>
              <w:jc w:val="center"/>
              <w:rPr>
                <w:sz w:val="20"/>
                <w:szCs w:val="20"/>
              </w:rPr>
            </w:pPr>
            <w:r>
              <w:rPr>
                <w:sz w:val="20"/>
                <w:szCs w:val="20"/>
              </w:rPr>
              <w:t>3</w:t>
            </w:r>
          </w:p>
        </w:tc>
        <w:tc>
          <w:tcPr>
            <w:tcW w:w="0" w:type="auto"/>
            <w:vMerge/>
            <w:tcBorders>
              <w:top w:val="single" w:sz="6" w:space="0" w:color="000000"/>
              <w:left w:val="nil"/>
              <w:bottom w:val="single" w:sz="6" w:space="0" w:color="000000"/>
              <w:right w:val="single" w:sz="12" w:space="0" w:color="auto"/>
            </w:tcBorders>
            <w:vAlign w:val="center"/>
            <w:hideMark/>
          </w:tcPr>
          <w:p w14:paraId="2D42C882" w14:textId="77777777" w:rsidR="00BE2AF8" w:rsidRDefault="00BE2AF8">
            <w:pPr>
              <w:rPr>
                <w:sz w:val="20"/>
                <w:szCs w:val="20"/>
              </w:rPr>
            </w:pPr>
          </w:p>
        </w:tc>
      </w:tr>
      <w:tr w:rsidR="00BE2AF8" w14:paraId="3147F3EC"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4E308421" w14:textId="77777777" w:rsidR="00BE2AF8" w:rsidRDefault="00BE2AF8">
            <w:pPr>
              <w:ind w:right="34"/>
              <w:jc w:val="center"/>
              <w:rPr>
                <w:sz w:val="20"/>
                <w:szCs w:val="20"/>
              </w:rPr>
            </w:pPr>
            <w:r>
              <w:rPr>
                <w:sz w:val="20"/>
                <w:szCs w:val="20"/>
              </w:rPr>
              <w:t>2.2.</w:t>
            </w:r>
          </w:p>
        </w:tc>
        <w:tc>
          <w:tcPr>
            <w:tcW w:w="1444" w:type="pct"/>
            <w:tcBorders>
              <w:top w:val="single" w:sz="6" w:space="0" w:color="000000"/>
              <w:left w:val="nil"/>
              <w:bottom w:val="single" w:sz="6" w:space="0" w:color="000000"/>
              <w:right w:val="single" w:sz="12" w:space="0" w:color="auto"/>
            </w:tcBorders>
            <w:vAlign w:val="center"/>
            <w:hideMark/>
          </w:tcPr>
          <w:p w14:paraId="3649D4F5" w14:textId="77777777" w:rsidR="00BE2AF8" w:rsidRDefault="00BE2AF8">
            <w:pPr>
              <w:pStyle w:val="naisf"/>
              <w:spacing w:before="0" w:beforeAutospacing="0" w:after="0" w:afterAutospacing="0"/>
              <w:ind w:right="34"/>
              <w:jc w:val="left"/>
              <w:rPr>
                <w:sz w:val="20"/>
                <w:szCs w:val="20"/>
                <w:lang w:val="lv-LV"/>
              </w:rPr>
            </w:pPr>
            <w:r>
              <w:rPr>
                <w:sz w:val="20"/>
                <w:szCs w:val="20"/>
                <w:lang w:val="lv-LV"/>
              </w:rPr>
              <w:t>Ambulatorās rehabilitācijas limits</w:t>
            </w:r>
          </w:p>
        </w:tc>
        <w:tc>
          <w:tcPr>
            <w:tcW w:w="715" w:type="pct"/>
            <w:tcBorders>
              <w:top w:val="single" w:sz="6" w:space="0" w:color="000000"/>
              <w:left w:val="nil"/>
              <w:bottom w:val="single" w:sz="6" w:space="0" w:color="000000"/>
              <w:right w:val="single" w:sz="12" w:space="0" w:color="auto"/>
            </w:tcBorders>
            <w:vAlign w:val="center"/>
            <w:hideMark/>
          </w:tcPr>
          <w:p w14:paraId="497B9538" w14:textId="77777777" w:rsidR="00BE2AF8" w:rsidRDefault="00BE2AF8">
            <w:pPr>
              <w:ind w:right="34"/>
              <w:jc w:val="center"/>
              <w:rPr>
                <w:sz w:val="20"/>
                <w:szCs w:val="20"/>
              </w:rPr>
            </w:pPr>
            <w:r>
              <w:rPr>
                <w:sz w:val="20"/>
                <w:szCs w:val="20"/>
              </w:rPr>
              <w:t>4</w:t>
            </w:r>
          </w:p>
        </w:tc>
        <w:tc>
          <w:tcPr>
            <w:tcW w:w="0" w:type="auto"/>
            <w:vMerge/>
            <w:tcBorders>
              <w:top w:val="single" w:sz="6" w:space="0" w:color="000000"/>
              <w:left w:val="nil"/>
              <w:bottom w:val="single" w:sz="6" w:space="0" w:color="000000"/>
              <w:right w:val="single" w:sz="12" w:space="0" w:color="auto"/>
            </w:tcBorders>
            <w:vAlign w:val="center"/>
            <w:hideMark/>
          </w:tcPr>
          <w:p w14:paraId="2518537F" w14:textId="77777777" w:rsidR="00BE2AF8" w:rsidRDefault="00BE2AF8">
            <w:pPr>
              <w:rPr>
                <w:sz w:val="20"/>
                <w:szCs w:val="20"/>
              </w:rPr>
            </w:pPr>
          </w:p>
        </w:tc>
      </w:tr>
      <w:tr w:rsidR="00BE2AF8" w14:paraId="7F506BBD"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306574D6" w14:textId="77777777" w:rsidR="00BE2AF8" w:rsidRDefault="00BE2AF8">
            <w:pPr>
              <w:ind w:right="34"/>
              <w:jc w:val="center"/>
              <w:rPr>
                <w:sz w:val="20"/>
                <w:szCs w:val="20"/>
              </w:rPr>
            </w:pPr>
            <w:r>
              <w:rPr>
                <w:sz w:val="20"/>
                <w:szCs w:val="20"/>
              </w:rPr>
              <w:t>2.3.</w:t>
            </w:r>
          </w:p>
        </w:tc>
        <w:tc>
          <w:tcPr>
            <w:tcW w:w="1444" w:type="pct"/>
            <w:tcBorders>
              <w:top w:val="single" w:sz="6" w:space="0" w:color="000000"/>
              <w:left w:val="nil"/>
              <w:bottom w:val="single" w:sz="6" w:space="0" w:color="000000"/>
              <w:right w:val="single" w:sz="12" w:space="0" w:color="auto"/>
            </w:tcBorders>
            <w:vAlign w:val="center"/>
            <w:hideMark/>
          </w:tcPr>
          <w:p w14:paraId="3F3FEFE3" w14:textId="77777777" w:rsidR="00BE2AF8" w:rsidRDefault="00BE2AF8">
            <w:pPr>
              <w:pStyle w:val="naisf"/>
              <w:spacing w:before="0" w:beforeAutospacing="0" w:after="0" w:afterAutospacing="0"/>
              <w:ind w:right="34"/>
              <w:jc w:val="left"/>
              <w:rPr>
                <w:sz w:val="20"/>
                <w:szCs w:val="20"/>
                <w:lang w:val="lv-LV"/>
              </w:rPr>
            </w:pPr>
            <w:r>
              <w:rPr>
                <w:rFonts w:eastAsia="Arial Unicode MS"/>
                <w:kern w:val="2"/>
                <w:sz w:val="20"/>
                <w:szCs w:val="20"/>
                <w:lang w:val="lv-LV" w:eastAsia="hi-IN" w:bidi="hi-IN"/>
              </w:rPr>
              <w:t>Maksas stacionāro pakalpojumu par saslimšanas gadījumu limits</w:t>
            </w:r>
          </w:p>
        </w:tc>
        <w:tc>
          <w:tcPr>
            <w:tcW w:w="715" w:type="pct"/>
            <w:tcBorders>
              <w:top w:val="single" w:sz="6" w:space="0" w:color="000000"/>
              <w:left w:val="nil"/>
              <w:bottom w:val="single" w:sz="6" w:space="0" w:color="000000"/>
              <w:right w:val="single" w:sz="12" w:space="0" w:color="auto"/>
            </w:tcBorders>
            <w:vAlign w:val="center"/>
            <w:hideMark/>
          </w:tcPr>
          <w:p w14:paraId="12E2AF82" w14:textId="77777777" w:rsidR="00BE2AF8" w:rsidRDefault="00BE2AF8">
            <w:pPr>
              <w:ind w:right="34"/>
              <w:jc w:val="center"/>
              <w:rPr>
                <w:sz w:val="20"/>
                <w:szCs w:val="20"/>
              </w:rPr>
            </w:pPr>
            <w:r>
              <w:rPr>
                <w:sz w:val="20"/>
                <w:szCs w:val="20"/>
              </w:rPr>
              <w:t>5</w:t>
            </w:r>
          </w:p>
        </w:tc>
        <w:tc>
          <w:tcPr>
            <w:tcW w:w="0" w:type="auto"/>
            <w:vMerge/>
            <w:tcBorders>
              <w:top w:val="single" w:sz="6" w:space="0" w:color="000000"/>
              <w:left w:val="nil"/>
              <w:bottom w:val="single" w:sz="6" w:space="0" w:color="000000"/>
              <w:right w:val="single" w:sz="12" w:space="0" w:color="auto"/>
            </w:tcBorders>
            <w:vAlign w:val="center"/>
            <w:hideMark/>
          </w:tcPr>
          <w:p w14:paraId="1D73D21D" w14:textId="77777777" w:rsidR="00BE2AF8" w:rsidRDefault="00BE2AF8">
            <w:pPr>
              <w:rPr>
                <w:sz w:val="20"/>
                <w:szCs w:val="20"/>
              </w:rPr>
            </w:pPr>
          </w:p>
        </w:tc>
      </w:tr>
      <w:tr w:rsidR="00BE2AF8" w14:paraId="76C794A6" w14:textId="77777777" w:rsidTr="00BE2AF8">
        <w:trPr>
          <w:trHeight w:val="378"/>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4B421D42" w14:textId="77777777" w:rsidR="00BE2AF8" w:rsidRDefault="00BE2AF8">
            <w:pPr>
              <w:ind w:right="34"/>
              <w:jc w:val="center"/>
              <w:rPr>
                <w:sz w:val="20"/>
                <w:szCs w:val="20"/>
              </w:rPr>
            </w:pPr>
            <w:r>
              <w:rPr>
                <w:sz w:val="20"/>
                <w:szCs w:val="20"/>
              </w:rPr>
              <w:t>2.4.</w:t>
            </w:r>
          </w:p>
        </w:tc>
        <w:tc>
          <w:tcPr>
            <w:tcW w:w="1444" w:type="pct"/>
            <w:tcBorders>
              <w:top w:val="single" w:sz="6" w:space="0" w:color="000000"/>
              <w:left w:val="nil"/>
              <w:bottom w:val="single" w:sz="6" w:space="0" w:color="000000"/>
              <w:right w:val="single" w:sz="12" w:space="0" w:color="auto"/>
            </w:tcBorders>
            <w:vAlign w:val="center"/>
            <w:hideMark/>
          </w:tcPr>
          <w:p w14:paraId="42694086" w14:textId="77777777" w:rsidR="00BE2AF8" w:rsidRDefault="00BE2AF8">
            <w:pPr>
              <w:pStyle w:val="naisf"/>
              <w:spacing w:before="0" w:beforeAutospacing="0" w:after="0" w:afterAutospacing="0"/>
              <w:ind w:right="34"/>
              <w:jc w:val="left"/>
              <w:rPr>
                <w:rFonts w:eastAsia="Arial Unicode MS"/>
                <w:kern w:val="2"/>
                <w:sz w:val="20"/>
                <w:szCs w:val="20"/>
                <w:lang w:val="lv-LV" w:eastAsia="hi-IN" w:bidi="hi-IN"/>
              </w:rPr>
            </w:pPr>
            <w:r>
              <w:rPr>
                <w:rFonts w:eastAsia="Arial Unicode MS"/>
                <w:kern w:val="2"/>
                <w:sz w:val="20"/>
                <w:szCs w:val="20"/>
                <w:lang w:val="lv-LV" w:eastAsia="hi-IN" w:bidi="hi-IN"/>
              </w:rPr>
              <w:t>Medikamentu apmaksas limits</w:t>
            </w:r>
          </w:p>
        </w:tc>
        <w:tc>
          <w:tcPr>
            <w:tcW w:w="715" w:type="pct"/>
            <w:tcBorders>
              <w:top w:val="single" w:sz="6" w:space="0" w:color="000000"/>
              <w:left w:val="nil"/>
              <w:bottom w:val="single" w:sz="6" w:space="0" w:color="000000"/>
              <w:right w:val="single" w:sz="12" w:space="0" w:color="auto"/>
            </w:tcBorders>
            <w:vAlign w:val="center"/>
            <w:hideMark/>
          </w:tcPr>
          <w:p w14:paraId="5ADD1C76" w14:textId="77777777" w:rsidR="00BE2AF8" w:rsidRDefault="00BE2AF8">
            <w:pPr>
              <w:ind w:right="34"/>
              <w:jc w:val="center"/>
              <w:rPr>
                <w:sz w:val="20"/>
                <w:szCs w:val="20"/>
              </w:rPr>
            </w:pPr>
            <w:r>
              <w:rPr>
                <w:sz w:val="20"/>
                <w:szCs w:val="20"/>
              </w:rPr>
              <w:t>4</w:t>
            </w:r>
          </w:p>
        </w:tc>
        <w:tc>
          <w:tcPr>
            <w:tcW w:w="0" w:type="auto"/>
            <w:vMerge/>
            <w:tcBorders>
              <w:top w:val="single" w:sz="6" w:space="0" w:color="000000"/>
              <w:left w:val="nil"/>
              <w:bottom w:val="single" w:sz="6" w:space="0" w:color="000000"/>
              <w:right w:val="single" w:sz="12" w:space="0" w:color="auto"/>
            </w:tcBorders>
            <w:vAlign w:val="center"/>
            <w:hideMark/>
          </w:tcPr>
          <w:p w14:paraId="6F99B527" w14:textId="77777777" w:rsidR="00BE2AF8" w:rsidRDefault="00BE2AF8">
            <w:pPr>
              <w:rPr>
                <w:sz w:val="20"/>
                <w:szCs w:val="20"/>
              </w:rPr>
            </w:pPr>
          </w:p>
        </w:tc>
      </w:tr>
      <w:tr w:rsidR="00BE2AF8" w14:paraId="787A8F0C"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619E8B54" w14:textId="77777777" w:rsidR="00BE2AF8" w:rsidRDefault="00BE2AF8">
            <w:pPr>
              <w:ind w:right="34"/>
              <w:jc w:val="center"/>
              <w:rPr>
                <w:sz w:val="20"/>
                <w:szCs w:val="20"/>
              </w:rPr>
            </w:pPr>
            <w:r>
              <w:rPr>
                <w:sz w:val="20"/>
                <w:szCs w:val="20"/>
              </w:rPr>
              <w:t>2.5.</w:t>
            </w:r>
          </w:p>
        </w:tc>
        <w:tc>
          <w:tcPr>
            <w:tcW w:w="1444" w:type="pct"/>
            <w:tcBorders>
              <w:top w:val="single" w:sz="6" w:space="0" w:color="000000"/>
              <w:left w:val="nil"/>
              <w:bottom w:val="single" w:sz="6" w:space="0" w:color="000000"/>
              <w:right w:val="single" w:sz="12" w:space="0" w:color="auto"/>
            </w:tcBorders>
            <w:vAlign w:val="center"/>
            <w:hideMark/>
          </w:tcPr>
          <w:p w14:paraId="1A540C6E" w14:textId="77777777" w:rsidR="00BE2AF8" w:rsidRDefault="00BE2AF8">
            <w:pPr>
              <w:pStyle w:val="naisf"/>
              <w:spacing w:before="0" w:beforeAutospacing="0" w:after="0" w:afterAutospacing="0"/>
              <w:ind w:right="34"/>
              <w:jc w:val="left"/>
              <w:rPr>
                <w:b/>
                <w:sz w:val="20"/>
                <w:szCs w:val="20"/>
                <w:lang w:val="lv-LV"/>
              </w:rPr>
            </w:pPr>
            <w:r>
              <w:rPr>
                <w:rFonts w:eastAsia="Arial Unicode MS"/>
                <w:kern w:val="2"/>
                <w:sz w:val="20"/>
                <w:szCs w:val="20"/>
                <w:lang w:val="lv-LV" w:eastAsia="hi-IN" w:bidi="hi-IN"/>
              </w:rPr>
              <w:t>Zobārstniecības pakalpojumu apmaksas limits</w:t>
            </w:r>
          </w:p>
        </w:tc>
        <w:tc>
          <w:tcPr>
            <w:tcW w:w="715" w:type="pct"/>
            <w:tcBorders>
              <w:top w:val="single" w:sz="6" w:space="0" w:color="000000"/>
              <w:left w:val="nil"/>
              <w:bottom w:val="single" w:sz="6" w:space="0" w:color="000000"/>
              <w:right w:val="single" w:sz="12" w:space="0" w:color="auto"/>
            </w:tcBorders>
            <w:vAlign w:val="center"/>
            <w:hideMark/>
          </w:tcPr>
          <w:p w14:paraId="256D958E" w14:textId="77777777" w:rsidR="00BE2AF8" w:rsidRDefault="00BE2AF8">
            <w:pPr>
              <w:ind w:right="34"/>
              <w:jc w:val="center"/>
              <w:rPr>
                <w:sz w:val="20"/>
                <w:szCs w:val="20"/>
              </w:rPr>
            </w:pPr>
            <w:r>
              <w:rPr>
                <w:sz w:val="20"/>
                <w:szCs w:val="20"/>
              </w:rPr>
              <w:t>4</w:t>
            </w:r>
          </w:p>
        </w:tc>
        <w:tc>
          <w:tcPr>
            <w:tcW w:w="0" w:type="auto"/>
            <w:vMerge/>
            <w:tcBorders>
              <w:top w:val="single" w:sz="6" w:space="0" w:color="000000"/>
              <w:left w:val="nil"/>
              <w:bottom w:val="single" w:sz="6" w:space="0" w:color="000000"/>
              <w:right w:val="single" w:sz="12" w:space="0" w:color="auto"/>
            </w:tcBorders>
            <w:vAlign w:val="center"/>
            <w:hideMark/>
          </w:tcPr>
          <w:p w14:paraId="780F27E6" w14:textId="77777777" w:rsidR="00BE2AF8" w:rsidRDefault="00BE2AF8">
            <w:pPr>
              <w:rPr>
                <w:sz w:val="20"/>
                <w:szCs w:val="20"/>
              </w:rPr>
            </w:pPr>
          </w:p>
        </w:tc>
      </w:tr>
      <w:tr w:rsidR="00BE2AF8" w14:paraId="7700032E" w14:textId="77777777" w:rsidTr="00BE2AF8">
        <w:trPr>
          <w:trHeight w:val="2468"/>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10CEC02A" w14:textId="77777777" w:rsidR="00BE2AF8" w:rsidRDefault="00BE2AF8">
            <w:pPr>
              <w:ind w:right="34"/>
              <w:jc w:val="center"/>
              <w:rPr>
                <w:sz w:val="20"/>
                <w:szCs w:val="20"/>
              </w:rPr>
            </w:pPr>
            <w:r>
              <w:rPr>
                <w:sz w:val="20"/>
                <w:szCs w:val="20"/>
              </w:rPr>
              <w:lastRenderedPageBreak/>
              <w:t>2.7.</w:t>
            </w:r>
          </w:p>
        </w:tc>
        <w:tc>
          <w:tcPr>
            <w:tcW w:w="1444" w:type="pct"/>
            <w:tcBorders>
              <w:top w:val="single" w:sz="6" w:space="0" w:color="000000"/>
              <w:left w:val="nil"/>
              <w:bottom w:val="single" w:sz="6" w:space="0" w:color="000000"/>
              <w:right w:val="single" w:sz="12" w:space="0" w:color="auto"/>
            </w:tcBorders>
            <w:vAlign w:val="center"/>
            <w:hideMark/>
          </w:tcPr>
          <w:p w14:paraId="66AEC806" w14:textId="77777777" w:rsidR="00BE2AF8" w:rsidRDefault="00BE2AF8">
            <w:pPr>
              <w:pStyle w:val="naisf"/>
              <w:spacing w:before="0" w:beforeAutospacing="0" w:after="0" w:afterAutospacing="0"/>
              <w:ind w:right="34"/>
              <w:jc w:val="left"/>
              <w:rPr>
                <w:b/>
                <w:sz w:val="20"/>
                <w:szCs w:val="20"/>
                <w:lang w:val="lv-LV"/>
              </w:rPr>
            </w:pPr>
            <w:r>
              <w:rPr>
                <w:sz w:val="20"/>
                <w:szCs w:val="20"/>
                <w:lang w:val="lv-LV"/>
              </w:rPr>
              <w:t>Programmas segumā iekļauto zobārstniecības pakalpojumu atlaides apmērs</w:t>
            </w:r>
          </w:p>
        </w:tc>
        <w:tc>
          <w:tcPr>
            <w:tcW w:w="715" w:type="pct"/>
            <w:tcBorders>
              <w:top w:val="single" w:sz="6" w:space="0" w:color="000000"/>
              <w:left w:val="nil"/>
              <w:bottom w:val="single" w:sz="6" w:space="0" w:color="000000"/>
              <w:right w:val="single" w:sz="12" w:space="0" w:color="auto"/>
            </w:tcBorders>
            <w:vAlign w:val="center"/>
            <w:hideMark/>
          </w:tcPr>
          <w:p w14:paraId="5A3C73EE" w14:textId="77777777" w:rsidR="00BE2AF8" w:rsidRDefault="00BE2AF8">
            <w:pPr>
              <w:ind w:right="34"/>
              <w:jc w:val="center"/>
              <w:rPr>
                <w:sz w:val="20"/>
                <w:szCs w:val="20"/>
              </w:rPr>
            </w:pPr>
            <w:r>
              <w:rPr>
                <w:sz w:val="20"/>
                <w:szCs w:val="20"/>
              </w:rPr>
              <w:t>2</w:t>
            </w:r>
          </w:p>
        </w:tc>
        <w:tc>
          <w:tcPr>
            <w:tcW w:w="2322" w:type="pct"/>
            <w:vMerge w:val="restart"/>
            <w:tcBorders>
              <w:top w:val="single" w:sz="6" w:space="0" w:color="000000"/>
              <w:left w:val="nil"/>
              <w:bottom w:val="single" w:sz="6" w:space="0" w:color="000000"/>
              <w:right w:val="single" w:sz="12" w:space="0" w:color="auto"/>
            </w:tcBorders>
            <w:vAlign w:val="center"/>
            <w:hideMark/>
          </w:tcPr>
          <w:p w14:paraId="5C3864ED" w14:textId="77777777" w:rsidR="00BE2AF8" w:rsidRDefault="00BE2AF8">
            <w:pPr>
              <w:jc w:val="both"/>
              <w:rPr>
                <w:sz w:val="20"/>
                <w:szCs w:val="20"/>
              </w:rPr>
            </w:pPr>
            <w:r>
              <w:rPr>
                <w:bCs/>
                <w:color w:val="000000"/>
                <w:sz w:val="20"/>
                <w:szCs w:val="20"/>
              </w:rPr>
              <w:t>Tiek vērtēts Pretendentu piedāvājumos norādītais atlaides apmērs zobārstniecības pakalpojumiem un</w:t>
            </w:r>
            <w:r>
              <w:rPr>
                <w:rFonts w:eastAsia="Arial Unicode MS"/>
                <w:kern w:val="2"/>
                <w:sz w:val="20"/>
                <w:szCs w:val="20"/>
                <w:lang w:eastAsia="hi-IN" w:bidi="hi-IN"/>
              </w:rPr>
              <w:t xml:space="preserve"> medikamentu iegādei</w:t>
            </w:r>
            <w:r>
              <w:rPr>
                <w:bCs/>
                <w:color w:val="000000"/>
                <w:sz w:val="20"/>
                <w:szCs w:val="20"/>
              </w:rPr>
              <w:t xml:space="preserve">. </w:t>
            </w:r>
            <w:r>
              <w:rPr>
                <w:color w:val="000000"/>
                <w:sz w:val="20"/>
                <w:szCs w:val="20"/>
              </w:rPr>
              <w:t xml:space="preserve">Pretendenta piedāvājumam, kurš piedāvā lielāku atlaides apmēru </w:t>
            </w:r>
            <w:proofErr w:type="gramStart"/>
            <w:r>
              <w:rPr>
                <w:color w:val="000000"/>
                <w:sz w:val="20"/>
                <w:szCs w:val="20"/>
              </w:rPr>
              <w:t>nekā noteikts</w:t>
            </w:r>
            <w:proofErr w:type="gramEnd"/>
            <w:r>
              <w:rPr>
                <w:color w:val="000000"/>
                <w:sz w:val="20"/>
                <w:szCs w:val="20"/>
              </w:rPr>
              <w:t xml:space="preserve"> tehniskās specifikācijas minimālajās prasībās tiek piešķirti papildus punkti. P</w:t>
            </w:r>
            <w:r>
              <w:rPr>
                <w:sz w:val="20"/>
                <w:szCs w:val="20"/>
              </w:rPr>
              <w:t>ar minimālo prasību izpildi papildus punkti piešķirti netiek.</w:t>
            </w:r>
          </w:p>
          <w:p w14:paraId="7A84AE69" w14:textId="77777777" w:rsidR="00BE2AF8" w:rsidRDefault="00BE2AF8">
            <w:pPr>
              <w:jc w:val="both"/>
              <w:rPr>
                <w:color w:val="000000"/>
                <w:sz w:val="20"/>
                <w:szCs w:val="20"/>
              </w:rPr>
            </w:pPr>
            <w:r>
              <w:rPr>
                <w:color w:val="000000"/>
                <w:sz w:val="20"/>
                <w:szCs w:val="20"/>
              </w:rPr>
              <w:t xml:space="preserve">Gadījumā, ja lielāku atlaides apmēru, nekā noteikts tehniskās specifikācijas minimālajās prasībās, piedāvā vairāki pretendenti, tad pretendentam ar lielāko atlaides apmēru katrā vērtējamā </w:t>
            </w:r>
            <w:proofErr w:type="spellStart"/>
            <w:r>
              <w:rPr>
                <w:color w:val="000000"/>
                <w:sz w:val="20"/>
                <w:szCs w:val="20"/>
              </w:rPr>
              <w:t>apakškritērijā</w:t>
            </w:r>
            <w:proofErr w:type="spellEnd"/>
            <w:r>
              <w:rPr>
                <w:color w:val="000000"/>
                <w:sz w:val="20"/>
                <w:szCs w:val="20"/>
              </w:rPr>
              <w:t xml:space="preserve"> tiek piešķirts maksimāli iespējamais punktu skaits, bet pārējo piedāvājumu izdevīguma punkti tiek aprēķināti pēc formulas:</w:t>
            </w:r>
            <w:r>
              <w:rPr>
                <w:b/>
                <w:sz w:val="20"/>
                <w:szCs w:val="20"/>
              </w:rPr>
              <w:t xml:space="preserve"> X/Y *P, kur</w:t>
            </w:r>
          </w:p>
          <w:p w14:paraId="4F23FBF0" w14:textId="77777777" w:rsidR="00BE2AF8" w:rsidRDefault="00BE2AF8">
            <w:pPr>
              <w:pStyle w:val="NormalWeb"/>
              <w:jc w:val="both"/>
              <w:rPr>
                <w:color w:val="000000"/>
                <w:sz w:val="20"/>
                <w:szCs w:val="20"/>
                <w:lang w:val="lv-LV"/>
              </w:rPr>
            </w:pPr>
            <w:r>
              <w:rPr>
                <w:iCs/>
                <w:color w:val="000000"/>
                <w:sz w:val="20"/>
                <w:szCs w:val="20"/>
                <w:lang w:val="lv-LV"/>
              </w:rPr>
              <w:t>X –</w:t>
            </w:r>
            <w:r>
              <w:rPr>
                <w:color w:val="000000"/>
                <w:sz w:val="20"/>
                <w:szCs w:val="20"/>
                <w:lang w:val="lv-LV"/>
              </w:rPr>
              <w:t xml:space="preserve"> atlaides apmērs (%), kuram aprēķina izdevīguma punktus,</w:t>
            </w:r>
          </w:p>
          <w:p w14:paraId="32850187" w14:textId="77777777" w:rsidR="00BE2AF8" w:rsidRDefault="00BE2AF8">
            <w:pPr>
              <w:pStyle w:val="NormalWeb"/>
              <w:jc w:val="both"/>
              <w:rPr>
                <w:color w:val="000000"/>
                <w:sz w:val="20"/>
                <w:szCs w:val="20"/>
                <w:lang w:val="lv-LV"/>
              </w:rPr>
            </w:pPr>
            <w:r>
              <w:rPr>
                <w:color w:val="000000"/>
                <w:sz w:val="20"/>
                <w:szCs w:val="20"/>
                <w:lang w:val="lv-LV"/>
              </w:rPr>
              <w:t>Y — vislielākais piedāvātais atlaides apmērs (%),</w:t>
            </w:r>
          </w:p>
          <w:p w14:paraId="33985BA1" w14:textId="77777777" w:rsidR="00BE2AF8" w:rsidRDefault="00BE2AF8">
            <w:pPr>
              <w:pStyle w:val="NormalWeb"/>
              <w:jc w:val="both"/>
              <w:rPr>
                <w:color w:val="000000"/>
                <w:sz w:val="20"/>
                <w:szCs w:val="20"/>
                <w:lang w:val="lv-LV"/>
              </w:rPr>
            </w:pPr>
            <w:r>
              <w:rPr>
                <w:iCs/>
                <w:color w:val="000000"/>
                <w:sz w:val="20"/>
                <w:szCs w:val="20"/>
                <w:lang w:val="lv-LV"/>
              </w:rPr>
              <w:t>P</w:t>
            </w:r>
            <w:r>
              <w:rPr>
                <w:color w:val="000000"/>
                <w:sz w:val="20"/>
                <w:szCs w:val="20"/>
                <w:lang w:val="lv-LV"/>
              </w:rPr>
              <w:t xml:space="preserve"> — nolikumā noteiktais maksimālais punktu skaits par atlaides apmēru konkrētajai pakalpojumu pozīcijai;</w:t>
            </w:r>
          </w:p>
        </w:tc>
      </w:tr>
      <w:tr w:rsidR="00BE2AF8" w14:paraId="0994D972"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5686F7CB" w14:textId="77777777" w:rsidR="00BE2AF8" w:rsidRDefault="00BE2AF8">
            <w:pPr>
              <w:ind w:right="34"/>
              <w:jc w:val="center"/>
              <w:rPr>
                <w:sz w:val="20"/>
                <w:szCs w:val="20"/>
              </w:rPr>
            </w:pPr>
            <w:r>
              <w:rPr>
                <w:sz w:val="20"/>
                <w:szCs w:val="20"/>
              </w:rPr>
              <w:t>2.8.</w:t>
            </w:r>
          </w:p>
        </w:tc>
        <w:tc>
          <w:tcPr>
            <w:tcW w:w="1444" w:type="pct"/>
            <w:tcBorders>
              <w:top w:val="single" w:sz="6" w:space="0" w:color="000000"/>
              <w:left w:val="nil"/>
              <w:bottom w:val="single" w:sz="6" w:space="0" w:color="000000"/>
              <w:right w:val="single" w:sz="12" w:space="0" w:color="auto"/>
            </w:tcBorders>
            <w:vAlign w:val="center"/>
            <w:hideMark/>
          </w:tcPr>
          <w:p w14:paraId="12DCF8CC" w14:textId="77777777" w:rsidR="00BE2AF8" w:rsidRDefault="00BE2AF8">
            <w:pPr>
              <w:pStyle w:val="naisf"/>
              <w:spacing w:before="0" w:beforeAutospacing="0" w:after="0" w:afterAutospacing="0"/>
              <w:ind w:right="34"/>
              <w:jc w:val="left"/>
              <w:rPr>
                <w:b/>
                <w:sz w:val="20"/>
                <w:szCs w:val="20"/>
                <w:lang w:val="lv-LV"/>
              </w:rPr>
            </w:pPr>
            <w:r>
              <w:rPr>
                <w:sz w:val="20"/>
                <w:szCs w:val="20"/>
                <w:lang w:val="lv-LV"/>
              </w:rPr>
              <w:t xml:space="preserve">Programmas segumā iekļauto </w:t>
            </w:r>
            <w:r>
              <w:rPr>
                <w:rFonts w:eastAsia="Arial Unicode MS"/>
                <w:kern w:val="2"/>
                <w:sz w:val="20"/>
                <w:szCs w:val="20"/>
                <w:lang w:val="lv-LV" w:eastAsia="hi-IN" w:bidi="hi-IN"/>
              </w:rPr>
              <w:t xml:space="preserve">medikamentu apmaksas </w:t>
            </w:r>
            <w:r>
              <w:rPr>
                <w:sz w:val="20"/>
                <w:szCs w:val="20"/>
                <w:lang w:val="lv-LV"/>
              </w:rPr>
              <w:t>atlaides apmērs</w:t>
            </w:r>
          </w:p>
        </w:tc>
        <w:tc>
          <w:tcPr>
            <w:tcW w:w="715" w:type="pct"/>
            <w:tcBorders>
              <w:top w:val="single" w:sz="6" w:space="0" w:color="000000"/>
              <w:left w:val="nil"/>
              <w:bottom w:val="single" w:sz="6" w:space="0" w:color="000000"/>
              <w:right w:val="single" w:sz="12" w:space="0" w:color="auto"/>
            </w:tcBorders>
            <w:vAlign w:val="center"/>
            <w:hideMark/>
          </w:tcPr>
          <w:p w14:paraId="4241599D" w14:textId="77777777" w:rsidR="00BE2AF8" w:rsidRDefault="00BE2AF8">
            <w:pPr>
              <w:ind w:right="34"/>
              <w:jc w:val="center"/>
              <w:rPr>
                <w:sz w:val="20"/>
                <w:szCs w:val="20"/>
              </w:rPr>
            </w:pPr>
            <w:r>
              <w:rPr>
                <w:sz w:val="20"/>
                <w:szCs w:val="20"/>
              </w:rPr>
              <w:t>2</w:t>
            </w:r>
          </w:p>
        </w:tc>
        <w:tc>
          <w:tcPr>
            <w:tcW w:w="0" w:type="auto"/>
            <w:vMerge/>
            <w:tcBorders>
              <w:top w:val="single" w:sz="6" w:space="0" w:color="000000"/>
              <w:left w:val="nil"/>
              <w:bottom w:val="single" w:sz="6" w:space="0" w:color="000000"/>
              <w:right w:val="single" w:sz="12" w:space="0" w:color="auto"/>
            </w:tcBorders>
            <w:vAlign w:val="center"/>
            <w:hideMark/>
          </w:tcPr>
          <w:p w14:paraId="6017BC04" w14:textId="77777777" w:rsidR="00BE2AF8" w:rsidRDefault="00BE2AF8">
            <w:pPr>
              <w:rPr>
                <w:color w:val="000000"/>
                <w:sz w:val="20"/>
                <w:szCs w:val="20"/>
              </w:rPr>
            </w:pPr>
          </w:p>
        </w:tc>
      </w:tr>
      <w:tr w:rsidR="00BE2AF8" w14:paraId="3BEF57C9"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2E66A4C9" w14:textId="77777777" w:rsidR="00BE2AF8" w:rsidRDefault="00BE2AF8">
            <w:pPr>
              <w:ind w:right="34"/>
              <w:jc w:val="center"/>
              <w:rPr>
                <w:b/>
                <w:sz w:val="20"/>
                <w:szCs w:val="20"/>
              </w:rPr>
            </w:pPr>
            <w:r>
              <w:rPr>
                <w:b/>
                <w:sz w:val="20"/>
                <w:szCs w:val="20"/>
              </w:rPr>
              <w:t>3.</w:t>
            </w:r>
          </w:p>
        </w:tc>
        <w:tc>
          <w:tcPr>
            <w:tcW w:w="1444" w:type="pct"/>
            <w:tcBorders>
              <w:top w:val="single" w:sz="6" w:space="0" w:color="000000"/>
              <w:left w:val="nil"/>
              <w:bottom w:val="single" w:sz="6" w:space="0" w:color="000000"/>
              <w:right w:val="single" w:sz="12" w:space="0" w:color="auto"/>
            </w:tcBorders>
            <w:vAlign w:val="center"/>
            <w:hideMark/>
          </w:tcPr>
          <w:p w14:paraId="32CC799A" w14:textId="77777777" w:rsidR="00BE2AF8" w:rsidRDefault="00BE2AF8">
            <w:pPr>
              <w:pStyle w:val="naisf"/>
              <w:spacing w:before="0" w:beforeAutospacing="0" w:after="0" w:afterAutospacing="0"/>
              <w:ind w:right="34"/>
              <w:jc w:val="left"/>
              <w:rPr>
                <w:b/>
                <w:sz w:val="20"/>
                <w:szCs w:val="20"/>
                <w:lang w:val="lv-LV"/>
              </w:rPr>
            </w:pPr>
            <w:r>
              <w:rPr>
                <w:b/>
                <w:sz w:val="20"/>
                <w:szCs w:val="20"/>
                <w:lang w:val="lv-LV"/>
              </w:rPr>
              <w:t>Polises funkcionalitātes (izmantošanas ērtuma) nosacījumi:</w:t>
            </w:r>
          </w:p>
        </w:tc>
        <w:tc>
          <w:tcPr>
            <w:tcW w:w="715" w:type="pct"/>
            <w:tcBorders>
              <w:top w:val="single" w:sz="6" w:space="0" w:color="000000"/>
              <w:left w:val="nil"/>
              <w:bottom w:val="single" w:sz="6" w:space="0" w:color="000000"/>
              <w:right w:val="single" w:sz="12" w:space="0" w:color="auto"/>
            </w:tcBorders>
            <w:vAlign w:val="center"/>
            <w:hideMark/>
          </w:tcPr>
          <w:p w14:paraId="6961E6D4" w14:textId="77777777" w:rsidR="00BE2AF8" w:rsidRDefault="00BE2AF8">
            <w:pPr>
              <w:ind w:right="34"/>
              <w:jc w:val="center"/>
              <w:rPr>
                <w:b/>
                <w:sz w:val="20"/>
                <w:szCs w:val="20"/>
              </w:rPr>
            </w:pPr>
            <w:r>
              <w:rPr>
                <w:b/>
                <w:sz w:val="20"/>
                <w:szCs w:val="20"/>
              </w:rPr>
              <w:t>24</w:t>
            </w:r>
          </w:p>
        </w:tc>
        <w:tc>
          <w:tcPr>
            <w:tcW w:w="2322" w:type="pct"/>
            <w:tcBorders>
              <w:top w:val="single" w:sz="6" w:space="0" w:color="000000"/>
              <w:left w:val="nil"/>
              <w:bottom w:val="single" w:sz="6" w:space="0" w:color="000000"/>
              <w:right w:val="single" w:sz="12" w:space="0" w:color="auto"/>
            </w:tcBorders>
            <w:vAlign w:val="center"/>
            <w:hideMark/>
          </w:tcPr>
          <w:p w14:paraId="6BE143B5" w14:textId="77777777" w:rsidR="00BE2AF8" w:rsidRDefault="00BE2AF8">
            <w:pPr>
              <w:ind w:right="34"/>
              <w:jc w:val="both"/>
              <w:rPr>
                <w:b/>
                <w:sz w:val="20"/>
                <w:szCs w:val="20"/>
              </w:rPr>
            </w:pPr>
            <w:r>
              <w:rPr>
                <w:bCs/>
                <w:sz w:val="20"/>
                <w:szCs w:val="20"/>
              </w:rPr>
              <w:t xml:space="preserve">Tiek vērtēti Karšu izmantošanas ērtības nosacījumi. Piedāvājumam ar labākajiem funkcionalitātes nosacījumiem tiek piešķirts lielākais punktu skaits katrā no vērtējamiem </w:t>
            </w:r>
            <w:proofErr w:type="spellStart"/>
            <w:r>
              <w:rPr>
                <w:bCs/>
                <w:sz w:val="20"/>
                <w:szCs w:val="20"/>
              </w:rPr>
              <w:t>apakškritērijiem</w:t>
            </w:r>
            <w:proofErr w:type="spellEnd"/>
            <w:r>
              <w:rPr>
                <w:bCs/>
                <w:sz w:val="20"/>
                <w:szCs w:val="20"/>
              </w:rPr>
              <w:t>.</w:t>
            </w:r>
          </w:p>
        </w:tc>
      </w:tr>
      <w:tr w:rsidR="00BE2AF8" w14:paraId="7B49A59C" w14:textId="77777777" w:rsidTr="00BE2AF8">
        <w:trPr>
          <w:trHeight w:val="2448"/>
        </w:trPr>
        <w:tc>
          <w:tcPr>
            <w:tcW w:w="519" w:type="pct"/>
            <w:tcBorders>
              <w:top w:val="single" w:sz="6" w:space="0" w:color="000000"/>
              <w:left w:val="single" w:sz="12" w:space="0" w:color="000000"/>
              <w:bottom w:val="single" w:sz="6" w:space="0" w:color="000000"/>
              <w:right w:val="single" w:sz="12" w:space="0" w:color="auto"/>
            </w:tcBorders>
            <w:shd w:val="clear" w:color="auto" w:fill="FFFFFF" w:themeFill="background1"/>
            <w:vAlign w:val="center"/>
            <w:hideMark/>
          </w:tcPr>
          <w:p w14:paraId="68079C8C" w14:textId="77777777" w:rsidR="00BE2AF8" w:rsidRDefault="00BE2AF8">
            <w:pPr>
              <w:ind w:right="34"/>
              <w:jc w:val="center"/>
              <w:rPr>
                <w:sz w:val="20"/>
                <w:szCs w:val="20"/>
              </w:rPr>
            </w:pPr>
            <w:r>
              <w:rPr>
                <w:sz w:val="20"/>
                <w:szCs w:val="20"/>
              </w:rPr>
              <w:t>3.1.</w:t>
            </w:r>
          </w:p>
        </w:tc>
        <w:tc>
          <w:tcPr>
            <w:tcW w:w="1444"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070DA199" w14:textId="77777777" w:rsidR="00BE2AF8" w:rsidRDefault="00BE2AF8">
            <w:pPr>
              <w:pStyle w:val="naisf"/>
              <w:spacing w:before="0" w:beforeAutospacing="0" w:after="0" w:afterAutospacing="0"/>
              <w:ind w:right="34"/>
              <w:jc w:val="left"/>
              <w:rPr>
                <w:sz w:val="20"/>
                <w:szCs w:val="20"/>
                <w:lang w:val="lv-LV"/>
              </w:rPr>
            </w:pPr>
            <w:r>
              <w:rPr>
                <w:rFonts w:eastAsia="Arial Unicode MS"/>
                <w:kern w:val="2"/>
                <w:sz w:val="20"/>
                <w:szCs w:val="20"/>
                <w:lang w:val="lv-LV" w:eastAsia="hi-IN" w:bidi="hi-IN"/>
              </w:rPr>
              <w:t xml:space="preserve">Ambulatoro un stacionāro līguma iestāžu, kā arī līguma aptieku un zobārstniecības līguma iestāžu skaits </w:t>
            </w:r>
            <w:proofErr w:type="spellStart"/>
            <w:r>
              <w:rPr>
                <w:sz w:val="20"/>
                <w:szCs w:val="20"/>
              </w:rPr>
              <w:t>Rīgā</w:t>
            </w:r>
            <w:proofErr w:type="spellEnd"/>
            <w:r>
              <w:rPr>
                <w:sz w:val="20"/>
                <w:szCs w:val="20"/>
              </w:rPr>
              <w:t xml:space="preserve">, </w:t>
            </w:r>
            <w:proofErr w:type="spellStart"/>
            <w:r>
              <w:rPr>
                <w:sz w:val="20"/>
                <w:szCs w:val="20"/>
              </w:rPr>
              <w:t>Jēkabpilī</w:t>
            </w:r>
            <w:proofErr w:type="spellEnd"/>
            <w:r>
              <w:rPr>
                <w:sz w:val="20"/>
                <w:szCs w:val="20"/>
              </w:rPr>
              <w:t xml:space="preserve"> un </w:t>
            </w:r>
            <w:proofErr w:type="spellStart"/>
            <w:r>
              <w:rPr>
                <w:sz w:val="20"/>
                <w:szCs w:val="20"/>
              </w:rPr>
              <w:t>Jēkabpils</w:t>
            </w:r>
            <w:proofErr w:type="spellEnd"/>
            <w:r>
              <w:rPr>
                <w:sz w:val="20"/>
                <w:szCs w:val="20"/>
              </w:rPr>
              <w:t xml:space="preserve"> </w:t>
            </w:r>
            <w:proofErr w:type="spellStart"/>
            <w:r>
              <w:rPr>
                <w:sz w:val="20"/>
                <w:szCs w:val="20"/>
              </w:rPr>
              <w:t>novadā</w:t>
            </w:r>
            <w:proofErr w:type="spellEnd"/>
            <w:r>
              <w:rPr>
                <w:sz w:val="20"/>
                <w:szCs w:val="20"/>
              </w:rPr>
              <w:t xml:space="preserve">, </w:t>
            </w:r>
            <w:proofErr w:type="spellStart"/>
            <w:r>
              <w:rPr>
                <w:sz w:val="20"/>
                <w:szCs w:val="20"/>
              </w:rPr>
              <w:t>Liepājā</w:t>
            </w:r>
            <w:proofErr w:type="spellEnd"/>
            <w:r>
              <w:rPr>
                <w:sz w:val="20"/>
                <w:szCs w:val="20"/>
              </w:rPr>
              <w:t xml:space="preserve"> un </w:t>
            </w:r>
            <w:proofErr w:type="spellStart"/>
            <w:r>
              <w:rPr>
                <w:sz w:val="20"/>
                <w:szCs w:val="20"/>
              </w:rPr>
              <w:t>Liepājas</w:t>
            </w:r>
            <w:proofErr w:type="spellEnd"/>
            <w:r>
              <w:rPr>
                <w:sz w:val="20"/>
                <w:szCs w:val="20"/>
              </w:rPr>
              <w:t xml:space="preserve"> </w:t>
            </w:r>
            <w:proofErr w:type="spellStart"/>
            <w:r>
              <w:rPr>
                <w:sz w:val="20"/>
                <w:szCs w:val="20"/>
              </w:rPr>
              <w:t>novadā</w:t>
            </w:r>
            <w:proofErr w:type="spellEnd"/>
            <w:r>
              <w:rPr>
                <w:sz w:val="20"/>
                <w:szCs w:val="20"/>
              </w:rPr>
              <w:t xml:space="preserve">, </w:t>
            </w:r>
            <w:proofErr w:type="spellStart"/>
            <w:r>
              <w:rPr>
                <w:sz w:val="20"/>
                <w:szCs w:val="20"/>
              </w:rPr>
              <w:t>Cēsīs</w:t>
            </w:r>
            <w:proofErr w:type="spellEnd"/>
            <w:r>
              <w:rPr>
                <w:sz w:val="20"/>
                <w:szCs w:val="20"/>
              </w:rPr>
              <w:t xml:space="preserve"> un </w:t>
            </w:r>
            <w:proofErr w:type="spellStart"/>
            <w:r>
              <w:rPr>
                <w:sz w:val="20"/>
                <w:szCs w:val="20"/>
              </w:rPr>
              <w:t>Cēsu</w:t>
            </w:r>
            <w:proofErr w:type="spellEnd"/>
            <w:r>
              <w:rPr>
                <w:sz w:val="20"/>
                <w:szCs w:val="20"/>
              </w:rPr>
              <w:t xml:space="preserve"> </w:t>
            </w:r>
            <w:proofErr w:type="spellStart"/>
            <w:r>
              <w:rPr>
                <w:sz w:val="20"/>
                <w:szCs w:val="20"/>
              </w:rPr>
              <w:t>novadā</w:t>
            </w:r>
            <w:proofErr w:type="spellEnd"/>
            <w:r>
              <w:rPr>
                <w:sz w:val="20"/>
                <w:szCs w:val="20"/>
              </w:rPr>
              <w:t xml:space="preserve">, </w:t>
            </w:r>
            <w:proofErr w:type="spellStart"/>
            <w:r>
              <w:rPr>
                <w:sz w:val="20"/>
                <w:szCs w:val="20"/>
              </w:rPr>
              <w:t>Daugavpilī</w:t>
            </w:r>
            <w:proofErr w:type="spellEnd"/>
            <w:r>
              <w:rPr>
                <w:sz w:val="20"/>
                <w:szCs w:val="20"/>
              </w:rPr>
              <w:t xml:space="preserve"> un Daugavpils </w:t>
            </w:r>
            <w:proofErr w:type="spellStart"/>
            <w:r>
              <w:rPr>
                <w:sz w:val="20"/>
                <w:szCs w:val="20"/>
              </w:rPr>
              <w:t>novadā</w:t>
            </w:r>
            <w:proofErr w:type="spellEnd"/>
            <w:r>
              <w:rPr>
                <w:sz w:val="20"/>
                <w:szCs w:val="20"/>
              </w:rPr>
              <w:t xml:space="preserve">, </w:t>
            </w:r>
            <w:proofErr w:type="spellStart"/>
            <w:r>
              <w:rPr>
                <w:sz w:val="20"/>
                <w:szCs w:val="20"/>
              </w:rPr>
              <w:t>tajā</w:t>
            </w:r>
            <w:proofErr w:type="spellEnd"/>
            <w:r>
              <w:rPr>
                <w:sz w:val="20"/>
                <w:szCs w:val="20"/>
              </w:rPr>
              <w:t xml:space="preserve"> </w:t>
            </w:r>
            <w:proofErr w:type="spellStart"/>
            <w:r>
              <w:rPr>
                <w:sz w:val="20"/>
                <w:szCs w:val="20"/>
              </w:rPr>
              <w:t>skaitā</w:t>
            </w:r>
            <w:proofErr w:type="spellEnd"/>
            <w:r>
              <w:rPr>
                <w:sz w:val="20"/>
                <w:szCs w:val="20"/>
              </w:rPr>
              <w:t>:</w:t>
            </w:r>
          </w:p>
        </w:tc>
        <w:tc>
          <w:tcPr>
            <w:tcW w:w="715"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30FD0BED" w14:textId="77777777" w:rsidR="00BE2AF8" w:rsidRDefault="00BE2AF8">
            <w:pPr>
              <w:ind w:right="34"/>
              <w:jc w:val="center"/>
              <w:rPr>
                <w:sz w:val="20"/>
                <w:szCs w:val="20"/>
              </w:rPr>
            </w:pPr>
            <w:r>
              <w:rPr>
                <w:sz w:val="20"/>
                <w:szCs w:val="20"/>
              </w:rPr>
              <w:t>12</w:t>
            </w:r>
          </w:p>
        </w:tc>
        <w:tc>
          <w:tcPr>
            <w:tcW w:w="2322" w:type="pct"/>
            <w:vMerge w:val="restart"/>
            <w:tcBorders>
              <w:top w:val="single" w:sz="6" w:space="0" w:color="000000"/>
              <w:left w:val="nil"/>
              <w:bottom w:val="single" w:sz="6" w:space="0" w:color="000000"/>
              <w:right w:val="single" w:sz="12" w:space="0" w:color="auto"/>
            </w:tcBorders>
            <w:shd w:val="clear" w:color="auto" w:fill="FFFFFF" w:themeFill="background1"/>
            <w:vAlign w:val="center"/>
            <w:hideMark/>
          </w:tcPr>
          <w:p w14:paraId="76BF566A" w14:textId="77777777" w:rsidR="00BE2AF8" w:rsidRDefault="00BE2AF8">
            <w:pPr>
              <w:shd w:val="clear" w:color="auto" w:fill="FFFFFF" w:themeFill="background1"/>
              <w:overflowPunct w:val="0"/>
              <w:autoSpaceDE w:val="0"/>
              <w:autoSpaceDN w:val="0"/>
              <w:adjustRightInd w:val="0"/>
              <w:ind w:right="-1"/>
              <w:jc w:val="both"/>
              <w:textAlignment w:val="baseline"/>
              <w:rPr>
                <w:b/>
                <w:sz w:val="20"/>
                <w:szCs w:val="20"/>
              </w:rPr>
            </w:pPr>
            <w:r>
              <w:rPr>
                <w:sz w:val="20"/>
                <w:szCs w:val="20"/>
              </w:rPr>
              <w:t>Pretendents, kurš būs piedāvājis visvairāk līguma iestādes, kurās ar piedāvāto Programmu, uzrādot Karti tiek nodrošināti bezskaidras naudas norēķini, t.sk. arī par maksas veselības aprūpes pakalpojumiem, iegūst maksimālo punktu skaitu šajā vērtēšanas kritērijā. Pārējo piedāvājumu līguma iestāžu skaita izdevīguma punkti tiek aprēķināti pēc formulas:</w:t>
            </w:r>
            <w:r>
              <w:rPr>
                <w:b/>
                <w:sz w:val="20"/>
                <w:szCs w:val="20"/>
              </w:rPr>
              <w:t xml:space="preserve"> X/Y *P, kur</w:t>
            </w:r>
          </w:p>
          <w:p w14:paraId="2563201D" w14:textId="77777777" w:rsidR="00BE2AF8" w:rsidRDefault="00BE2AF8">
            <w:pPr>
              <w:pStyle w:val="NormalWeb"/>
              <w:shd w:val="clear" w:color="auto" w:fill="FFFFFF" w:themeFill="background1"/>
              <w:tabs>
                <w:tab w:val="left" w:pos="1080"/>
              </w:tabs>
              <w:spacing w:before="0" w:beforeAutospacing="0" w:after="0" w:afterAutospacing="0"/>
              <w:ind w:right="-1"/>
              <w:jc w:val="both"/>
              <w:rPr>
                <w:sz w:val="20"/>
                <w:szCs w:val="20"/>
                <w:lang w:val="lv-LV"/>
              </w:rPr>
            </w:pPr>
            <w:r>
              <w:rPr>
                <w:iCs/>
                <w:sz w:val="20"/>
                <w:szCs w:val="20"/>
                <w:lang w:val="lv-LV"/>
              </w:rPr>
              <w:t>X</w:t>
            </w:r>
            <w:r>
              <w:rPr>
                <w:sz w:val="20"/>
                <w:szCs w:val="20"/>
                <w:lang w:val="lv-LV"/>
              </w:rPr>
              <w:t xml:space="preserve"> – līguma iestāžu skaits piedāvājumam, kuram aprēķina izdevīguma punktus;</w:t>
            </w:r>
          </w:p>
          <w:p w14:paraId="66D3B8E6" w14:textId="77777777" w:rsidR="00BE2AF8" w:rsidRDefault="00BE2AF8">
            <w:pPr>
              <w:pStyle w:val="NormalWeb"/>
              <w:shd w:val="clear" w:color="auto" w:fill="FFFFFF" w:themeFill="background1"/>
              <w:tabs>
                <w:tab w:val="left" w:pos="1080"/>
              </w:tabs>
              <w:spacing w:before="0" w:beforeAutospacing="0" w:after="0" w:afterAutospacing="0"/>
              <w:ind w:right="-1"/>
              <w:jc w:val="both"/>
              <w:rPr>
                <w:sz w:val="20"/>
                <w:szCs w:val="20"/>
                <w:lang w:val="lv-LV"/>
              </w:rPr>
            </w:pPr>
            <w:r>
              <w:rPr>
                <w:iCs/>
                <w:sz w:val="20"/>
                <w:szCs w:val="20"/>
                <w:lang w:val="lv-LV"/>
              </w:rPr>
              <w:t>Y</w:t>
            </w:r>
            <w:r>
              <w:rPr>
                <w:sz w:val="20"/>
                <w:szCs w:val="20"/>
                <w:lang w:val="lv-LV"/>
              </w:rPr>
              <w:t xml:space="preserve"> – vislielākais piedāvātais līguma iestāžu skaits;</w:t>
            </w:r>
          </w:p>
          <w:p w14:paraId="63692A84" w14:textId="77777777" w:rsidR="00BE2AF8" w:rsidRDefault="00BE2AF8">
            <w:pPr>
              <w:shd w:val="clear" w:color="auto" w:fill="FFFFFF" w:themeFill="background1"/>
              <w:ind w:right="34"/>
              <w:rPr>
                <w:sz w:val="20"/>
                <w:szCs w:val="20"/>
              </w:rPr>
            </w:pPr>
            <w:r>
              <w:rPr>
                <w:iCs/>
                <w:sz w:val="20"/>
                <w:szCs w:val="20"/>
              </w:rPr>
              <w:t>P</w:t>
            </w:r>
            <w:r>
              <w:rPr>
                <w:sz w:val="20"/>
                <w:szCs w:val="20"/>
              </w:rPr>
              <w:t xml:space="preserve"> – Nolikumā noteiktais maksimālais punktu skaits līguma iestāžu skaitam.</w:t>
            </w:r>
          </w:p>
          <w:p w14:paraId="5490F76C" w14:textId="77777777" w:rsidR="00BE2AF8" w:rsidRDefault="00BE2AF8">
            <w:pPr>
              <w:widowControl w:val="0"/>
              <w:jc w:val="both"/>
              <w:rPr>
                <w:sz w:val="20"/>
                <w:szCs w:val="20"/>
              </w:rPr>
            </w:pPr>
            <w:r>
              <w:rPr>
                <w:sz w:val="20"/>
                <w:szCs w:val="20"/>
              </w:rPr>
              <w:t xml:space="preserve">Pasūtītājs norāda, 3.1.2. </w:t>
            </w:r>
            <w:proofErr w:type="spellStart"/>
            <w:r>
              <w:rPr>
                <w:sz w:val="20"/>
                <w:szCs w:val="20"/>
              </w:rPr>
              <w:t>apakškritērija</w:t>
            </w:r>
            <w:proofErr w:type="spellEnd"/>
            <w:r>
              <w:rPr>
                <w:sz w:val="20"/>
                <w:szCs w:val="20"/>
              </w:rPr>
              <w:t xml:space="preserve"> ietvaros tiek vērtētas tikai tādas ārstniecības iestādes, kurās ar Karti ir iespējams saņemt ne tikai pakalpojumus pacienta iemaksas apmērā, bet arī dažāda veida maksas pakalpojumus (dažādu speciālistu konsultācijas, veiktās manipulācijas, laboratoriskie, diagnostiskie izmeklējumi, arī ķirurģiskas manipulācijas, operācijas </w:t>
            </w:r>
            <w:r>
              <w:rPr>
                <w:sz w:val="20"/>
                <w:szCs w:val="20"/>
              </w:rPr>
              <w:lastRenderedPageBreak/>
              <w:t>u.tml.). Par līguma iestādēm šī vērtēšanas kritērija ietvaros netiek uzskatītas individuālās ģimenes ārstu vai ārstu (t.sk. masieru u.tml.) prakses, kā arī tādas ārstniecības iestādes, kurās ar piedāvāto apdrošināšanas programmu, atbilstoši tehniskās specifikācijas prasībām, uzrādot Karti, iespējams norēķināties tikai par pacientu iemaksas pakalpojumiem no iestādes kopējā piedāvātā pakalpojumu klāsta, kā arī citas ārstniecības iestādes, kurās, uzrādot Karti, bezskaidras naudas norēķinu veidā tiek nodrošināti tikai atsevišķi, specializēti maksas ambulatorie pakalpojumi no iestādes kopējā piedāvāto pakalpojumu klāsta</w:t>
            </w:r>
            <w:proofErr w:type="gramStart"/>
            <w:r>
              <w:rPr>
                <w:sz w:val="20"/>
                <w:szCs w:val="20"/>
              </w:rPr>
              <w:t xml:space="preserve"> .</w:t>
            </w:r>
            <w:proofErr w:type="gramEnd"/>
            <w:r>
              <w:rPr>
                <w:sz w:val="20"/>
                <w:szCs w:val="20"/>
              </w:rPr>
              <w:t xml:space="preserve"> 3.1.2. kritērijā visas laboratoriju filiāles tiks vērtētā kā viena līguma iestāde.</w:t>
            </w:r>
          </w:p>
          <w:p w14:paraId="5870D289" w14:textId="77777777" w:rsidR="00BE2AF8" w:rsidRDefault="00BE2AF8">
            <w:pPr>
              <w:ind w:right="34"/>
              <w:jc w:val="both"/>
              <w:rPr>
                <w:b/>
                <w:sz w:val="20"/>
                <w:szCs w:val="20"/>
              </w:rPr>
            </w:pPr>
            <w:r>
              <w:rPr>
                <w:sz w:val="20"/>
                <w:szCs w:val="20"/>
              </w:rPr>
              <w:t>Šo informāciju pasūtītājs pārbauda pretendenta piedāvājumam pievienotajā līguma iestāžu saraksta atšifrējumā par iestādēs ar Karti saņemamiem pakalpojumiem.</w:t>
            </w:r>
          </w:p>
        </w:tc>
      </w:tr>
      <w:tr w:rsidR="00BE2AF8" w14:paraId="3AA97BE9" w14:textId="77777777" w:rsidTr="00BE2AF8">
        <w:trPr>
          <w:trHeight w:val="981"/>
        </w:trPr>
        <w:tc>
          <w:tcPr>
            <w:tcW w:w="519" w:type="pct"/>
            <w:tcBorders>
              <w:top w:val="single" w:sz="6" w:space="0" w:color="000000"/>
              <w:left w:val="single" w:sz="12" w:space="0" w:color="000000"/>
              <w:bottom w:val="single" w:sz="6" w:space="0" w:color="000000"/>
              <w:right w:val="single" w:sz="12" w:space="0" w:color="auto"/>
            </w:tcBorders>
            <w:shd w:val="clear" w:color="auto" w:fill="FFFFFF" w:themeFill="background1"/>
            <w:vAlign w:val="center"/>
            <w:hideMark/>
          </w:tcPr>
          <w:p w14:paraId="53635BB0" w14:textId="77777777" w:rsidR="00BE2AF8" w:rsidRDefault="00BE2AF8">
            <w:pPr>
              <w:ind w:right="34"/>
              <w:jc w:val="center"/>
              <w:rPr>
                <w:i/>
                <w:sz w:val="20"/>
                <w:szCs w:val="20"/>
              </w:rPr>
            </w:pPr>
            <w:r>
              <w:rPr>
                <w:i/>
                <w:sz w:val="20"/>
                <w:szCs w:val="20"/>
              </w:rPr>
              <w:t>3.1.1.</w:t>
            </w:r>
          </w:p>
        </w:tc>
        <w:tc>
          <w:tcPr>
            <w:tcW w:w="1444"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25C15F1B" w14:textId="77777777" w:rsidR="00BE2AF8" w:rsidRDefault="00BE2AF8">
            <w:pPr>
              <w:pStyle w:val="naisf"/>
              <w:spacing w:before="0" w:beforeAutospacing="0" w:after="0" w:afterAutospacing="0"/>
              <w:ind w:right="34"/>
              <w:jc w:val="left"/>
              <w:rPr>
                <w:rFonts w:eastAsia="Arial Unicode MS"/>
                <w:i/>
                <w:kern w:val="2"/>
                <w:sz w:val="20"/>
                <w:szCs w:val="20"/>
                <w:lang w:val="lv-LV" w:eastAsia="hi-IN" w:bidi="hi-IN"/>
              </w:rPr>
            </w:pPr>
            <w:r>
              <w:rPr>
                <w:rFonts w:eastAsia="Arial Unicode MS"/>
                <w:i/>
                <w:kern w:val="2"/>
                <w:sz w:val="20"/>
                <w:szCs w:val="20"/>
                <w:lang w:val="lv-LV" w:eastAsia="hi-IN" w:bidi="hi-IN"/>
              </w:rPr>
              <w:t>Kopējais ambulatoro un stacionāro līguma iestāžu skaits</w:t>
            </w:r>
          </w:p>
        </w:tc>
        <w:tc>
          <w:tcPr>
            <w:tcW w:w="715"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066A656E" w14:textId="77777777" w:rsidR="00BE2AF8" w:rsidRDefault="00BE2AF8">
            <w:pPr>
              <w:ind w:right="34"/>
              <w:jc w:val="center"/>
              <w:rPr>
                <w:i/>
                <w:sz w:val="20"/>
                <w:szCs w:val="20"/>
              </w:rPr>
            </w:pPr>
            <w:r>
              <w:rPr>
                <w:i/>
                <w:sz w:val="20"/>
                <w:szCs w:val="20"/>
              </w:rPr>
              <w:t>2</w:t>
            </w:r>
          </w:p>
        </w:tc>
        <w:tc>
          <w:tcPr>
            <w:tcW w:w="0" w:type="auto"/>
            <w:vMerge/>
            <w:tcBorders>
              <w:top w:val="single" w:sz="6" w:space="0" w:color="000000"/>
              <w:left w:val="nil"/>
              <w:bottom w:val="single" w:sz="6" w:space="0" w:color="000000"/>
              <w:right w:val="single" w:sz="12" w:space="0" w:color="auto"/>
            </w:tcBorders>
            <w:vAlign w:val="center"/>
            <w:hideMark/>
          </w:tcPr>
          <w:p w14:paraId="3AC1DF8A" w14:textId="77777777" w:rsidR="00BE2AF8" w:rsidRDefault="00BE2AF8">
            <w:pPr>
              <w:rPr>
                <w:b/>
                <w:sz w:val="20"/>
                <w:szCs w:val="20"/>
              </w:rPr>
            </w:pPr>
          </w:p>
        </w:tc>
      </w:tr>
      <w:tr w:rsidR="00BE2AF8" w14:paraId="0453F155" w14:textId="77777777" w:rsidTr="00BE2AF8">
        <w:trPr>
          <w:trHeight w:val="985"/>
        </w:trPr>
        <w:tc>
          <w:tcPr>
            <w:tcW w:w="519" w:type="pct"/>
            <w:tcBorders>
              <w:top w:val="single" w:sz="6" w:space="0" w:color="000000"/>
              <w:left w:val="single" w:sz="12" w:space="0" w:color="000000"/>
              <w:bottom w:val="single" w:sz="6" w:space="0" w:color="000000"/>
              <w:right w:val="single" w:sz="12" w:space="0" w:color="auto"/>
            </w:tcBorders>
            <w:shd w:val="clear" w:color="auto" w:fill="FFFFFF" w:themeFill="background1"/>
            <w:vAlign w:val="center"/>
            <w:hideMark/>
          </w:tcPr>
          <w:p w14:paraId="13037E20" w14:textId="77777777" w:rsidR="00BE2AF8" w:rsidRDefault="00BE2AF8">
            <w:pPr>
              <w:ind w:right="34"/>
              <w:jc w:val="center"/>
              <w:rPr>
                <w:i/>
                <w:sz w:val="20"/>
                <w:szCs w:val="20"/>
              </w:rPr>
            </w:pPr>
            <w:r>
              <w:rPr>
                <w:i/>
                <w:sz w:val="20"/>
                <w:szCs w:val="20"/>
              </w:rPr>
              <w:t>3.1.2.</w:t>
            </w:r>
          </w:p>
        </w:tc>
        <w:tc>
          <w:tcPr>
            <w:tcW w:w="1444"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080A5B5C" w14:textId="77777777" w:rsidR="00BE2AF8" w:rsidRDefault="00BE2AF8">
            <w:pPr>
              <w:pStyle w:val="naisf"/>
              <w:spacing w:before="0" w:beforeAutospacing="0" w:after="0" w:afterAutospacing="0"/>
              <w:ind w:right="34"/>
              <w:jc w:val="left"/>
              <w:rPr>
                <w:rFonts w:eastAsia="Arial Unicode MS"/>
                <w:i/>
                <w:kern w:val="2"/>
                <w:sz w:val="20"/>
                <w:szCs w:val="20"/>
                <w:lang w:val="lv-LV" w:eastAsia="hi-IN" w:bidi="hi-IN"/>
              </w:rPr>
            </w:pPr>
            <w:r>
              <w:rPr>
                <w:rFonts w:eastAsia="Arial Unicode MS"/>
                <w:i/>
                <w:kern w:val="2"/>
                <w:sz w:val="20"/>
                <w:szCs w:val="20"/>
                <w:lang w:val="lv-LV" w:eastAsia="hi-IN" w:bidi="hi-IN"/>
              </w:rPr>
              <w:t>Plaša profila ambulatoro un stacionāro līguma iestāžu skaits</w:t>
            </w:r>
          </w:p>
        </w:tc>
        <w:tc>
          <w:tcPr>
            <w:tcW w:w="715"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105F81B6" w14:textId="77777777" w:rsidR="00BE2AF8" w:rsidRDefault="00BE2AF8">
            <w:pPr>
              <w:ind w:right="34"/>
              <w:jc w:val="center"/>
              <w:rPr>
                <w:i/>
                <w:sz w:val="20"/>
                <w:szCs w:val="20"/>
              </w:rPr>
            </w:pPr>
            <w:r>
              <w:rPr>
                <w:i/>
                <w:sz w:val="20"/>
                <w:szCs w:val="20"/>
              </w:rPr>
              <w:t>6</w:t>
            </w:r>
          </w:p>
        </w:tc>
        <w:tc>
          <w:tcPr>
            <w:tcW w:w="0" w:type="auto"/>
            <w:vMerge/>
            <w:tcBorders>
              <w:top w:val="single" w:sz="6" w:space="0" w:color="000000"/>
              <w:left w:val="nil"/>
              <w:bottom w:val="single" w:sz="6" w:space="0" w:color="000000"/>
              <w:right w:val="single" w:sz="12" w:space="0" w:color="auto"/>
            </w:tcBorders>
            <w:vAlign w:val="center"/>
            <w:hideMark/>
          </w:tcPr>
          <w:p w14:paraId="3AFFD9D1" w14:textId="77777777" w:rsidR="00BE2AF8" w:rsidRDefault="00BE2AF8">
            <w:pPr>
              <w:rPr>
                <w:b/>
                <w:sz w:val="20"/>
                <w:szCs w:val="20"/>
              </w:rPr>
            </w:pPr>
          </w:p>
        </w:tc>
      </w:tr>
      <w:tr w:rsidR="00BE2AF8" w14:paraId="169EC3BC" w14:textId="77777777" w:rsidTr="00BE2AF8">
        <w:trPr>
          <w:trHeight w:val="1116"/>
        </w:trPr>
        <w:tc>
          <w:tcPr>
            <w:tcW w:w="519" w:type="pct"/>
            <w:tcBorders>
              <w:top w:val="single" w:sz="6" w:space="0" w:color="000000"/>
              <w:left w:val="single" w:sz="12" w:space="0" w:color="000000"/>
              <w:bottom w:val="single" w:sz="6" w:space="0" w:color="000000"/>
              <w:right w:val="single" w:sz="12" w:space="0" w:color="auto"/>
            </w:tcBorders>
            <w:shd w:val="clear" w:color="auto" w:fill="FFFFFF" w:themeFill="background1"/>
            <w:vAlign w:val="center"/>
            <w:hideMark/>
          </w:tcPr>
          <w:p w14:paraId="235E0B85" w14:textId="77777777" w:rsidR="00BE2AF8" w:rsidRDefault="00BE2AF8">
            <w:pPr>
              <w:ind w:right="34"/>
              <w:jc w:val="center"/>
              <w:rPr>
                <w:i/>
                <w:sz w:val="20"/>
                <w:szCs w:val="20"/>
              </w:rPr>
            </w:pPr>
            <w:r>
              <w:rPr>
                <w:i/>
                <w:sz w:val="20"/>
                <w:szCs w:val="20"/>
              </w:rPr>
              <w:lastRenderedPageBreak/>
              <w:t>3.1.3.</w:t>
            </w:r>
          </w:p>
        </w:tc>
        <w:tc>
          <w:tcPr>
            <w:tcW w:w="1444"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69ECA549" w14:textId="77777777" w:rsidR="00BE2AF8" w:rsidRDefault="00BE2AF8">
            <w:pPr>
              <w:pStyle w:val="naisf"/>
              <w:spacing w:before="0" w:beforeAutospacing="0" w:after="0" w:afterAutospacing="0"/>
              <w:ind w:right="34"/>
              <w:jc w:val="left"/>
              <w:rPr>
                <w:rFonts w:eastAsia="Arial Unicode MS"/>
                <w:i/>
                <w:kern w:val="2"/>
                <w:sz w:val="20"/>
                <w:szCs w:val="20"/>
                <w:lang w:val="lv-LV" w:eastAsia="hi-IN" w:bidi="hi-IN"/>
              </w:rPr>
            </w:pPr>
            <w:r>
              <w:rPr>
                <w:rFonts w:eastAsia="Arial Unicode MS"/>
                <w:i/>
                <w:kern w:val="2"/>
                <w:sz w:val="20"/>
                <w:szCs w:val="20"/>
                <w:lang w:val="lv-LV" w:eastAsia="hi-IN" w:bidi="hi-IN"/>
              </w:rPr>
              <w:t>Līguma aptieku skaits</w:t>
            </w:r>
          </w:p>
        </w:tc>
        <w:tc>
          <w:tcPr>
            <w:tcW w:w="715"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368DD5A9" w14:textId="77777777" w:rsidR="00BE2AF8" w:rsidRDefault="00BE2AF8">
            <w:pPr>
              <w:ind w:right="34"/>
              <w:jc w:val="center"/>
              <w:rPr>
                <w:i/>
                <w:sz w:val="20"/>
                <w:szCs w:val="20"/>
              </w:rPr>
            </w:pPr>
            <w:r>
              <w:rPr>
                <w:i/>
                <w:sz w:val="20"/>
                <w:szCs w:val="20"/>
              </w:rPr>
              <w:t>2</w:t>
            </w:r>
          </w:p>
        </w:tc>
        <w:tc>
          <w:tcPr>
            <w:tcW w:w="0" w:type="auto"/>
            <w:vMerge/>
            <w:tcBorders>
              <w:top w:val="single" w:sz="6" w:space="0" w:color="000000"/>
              <w:left w:val="nil"/>
              <w:bottom w:val="single" w:sz="6" w:space="0" w:color="000000"/>
              <w:right w:val="single" w:sz="12" w:space="0" w:color="auto"/>
            </w:tcBorders>
            <w:vAlign w:val="center"/>
            <w:hideMark/>
          </w:tcPr>
          <w:p w14:paraId="7A4A7CB2" w14:textId="77777777" w:rsidR="00BE2AF8" w:rsidRDefault="00BE2AF8">
            <w:pPr>
              <w:rPr>
                <w:b/>
                <w:sz w:val="20"/>
                <w:szCs w:val="20"/>
              </w:rPr>
            </w:pPr>
          </w:p>
        </w:tc>
      </w:tr>
      <w:tr w:rsidR="00BE2AF8" w14:paraId="64E01380"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shd w:val="clear" w:color="auto" w:fill="FFFFFF" w:themeFill="background1"/>
            <w:vAlign w:val="center"/>
            <w:hideMark/>
          </w:tcPr>
          <w:p w14:paraId="63C7BB91" w14:textId="77777777" w:rsidR="00BE2AF8" w:rsidRDefault="00BE2AF8">
            <w:pPr>
              <w:ind w:right="34"/>
              <w:jc w:val="center"/>
              <w:rPr>
                <w:i/>
                <w:sz w:val="20"/>
                <w:szCs w:val="20"/>
              </w:rPr>
            </w:pPr>
            <w:r>
              <w:rPr>
                <w:i/>
                <w:sz w:val="20"/>
                <w:szCs w:val="20"/>
              </w:rPr>
              <w:lastRenderedPageBreak/>
              <w:t>3.1.4.</w:t>
            </w:r>
          </w:p>
        </w:tc>
        <w:tc>
          <w:tcPr>
            <w:tcW w:w="1444"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00739354" w14:textId="77777777" w:rsidR="00BE2AF8" w:rsidRDefault="00BE2AF8">
            <w:pPr>
              <w:pStyle w:val="naisf"/>
              <w:spacing w:before="0" w:beforeAutospacing="0" w:after="0" w:afterAutospacing="0"/>
              <w:ind w:right="34"/>
              <w:jc w:val="left"/>
              <w:rPr>
                <w:rFonts w:eastAsia="Arial Unicode MS"/>
                <w:i/>
                <w:kern w:val="2"/>
                <w:sz w:val="20"/>
                <w:szCs w:val="20"/>
                <w:lang w:val="lv-LV" w:eastAsia="hi-IN" w:bidi="hi-IN"/>
              </w:rPr>
            </w:pPr>
            <w:r>
              <w:rPr>
                <w:rFonts w:eastAsia="Arial Unicode MS"/>
                <w:i/>
                <w:kern w:val="2"/>
                <w:sz w:val="20"/>
                <w:szCs w:val="20"/>
                <w:lang w:val="lv-LV" w:eastAsia="hi-IN" w:bidi="hi-IN"/>
              </w:rPr>
              <w:t>Zobārstniecības līguma iestāžu skaits</w:t>
            </w:r>
          </w:p>
        </w:tc>
        <w:tc>
          <w:tcPr>
            <w:tcW w:w="715" w:type="pct"/>
            <w:tcBorders>
              <w:top w:val="single" w:sz="6" w:space="0" w:color="000000"/>
              <w:left w:val="nil"/>
              <w:bottom w:val="single" w:sz="6" w:space="0" w:color="000000"/>
              <w:right w:val="single" w:sz="12" w:space="0" w:color="auto"/>
            </w:tcBorders>
            <w:shd w:val="clear" w:color="auto" w:fill="FFFFFF" w:themeFill="background1"/>
            <w:vAlign w:val="center"/>
            <w:hideMark/>
          </w:tcPr>
          <w:p w14:paraId="6CE7B556" w14:textId="77777777" w:rsidR="00BE2AF8" w:rsidRDefault="00BE2AF8">
            <w:pPr>
              <w:ind w:right="34"/>
              <w:jc w:val="center"/>
              <w:rPr>
                <w:i/>
                <w:sz w:val="20"/>
                <w:szCs w:val="20"/>
              </w:rPr>
            </w:pPr>
            <w:r>
              <w:rPr>
                <w:i/>
                <w:sz w:val="20"/>
                <w:szCs w:val="20"/>
              </w:rPr>
              <w:t>2</w:t>
            </w:r>
          </w:p>
        </w:tc>
        <w:tc>
          <w:tcPr>
            <w:tcW w:w="0" w:type="auto"/>
            <w:vMerge/>
            <w:tcBorders>
              <w:top w:val="single" w:sz="6" w:space="0" w:color="000000"/>
              <w:left w:val="nil"/>
              <w:bottom w:val="single" w:sz="6" w:space="0" w:color="000000"/>
              <w:right w:val="single" w:sz="12" w:space="0" w:color="auto"/>
            </w:tcBorders>
            <w:vAlign w:val="center"/>
            <w:hideMark/>
          </w:tcPr>
          <w:p w14:paraId="10248A73" w14:textId="77777777" w:rsidR="00BE2AF8" w:rsidRDefault="00BE2AF8">
            <w:pPr>
              <w:rPr>
                <w:b/>
                <w:sz w:val="20"/>
                <w:szCs w:val="20"/>
              </w:rPr>
            </w:pPr>
          </w:p>
        </w:tc>
      </w:tr>
      <w:tr w:rsidR="00BE2AF8" w14:paraId="7B3A1C43"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0358F869" w14:textId="77777777" w:rsidR="00BE2AF8" w:rsidRDefault="00BE2AF8">
            <w:pPr>
              <w:ind w:right="34"/>
              <w:jc w:val="center"/>
              <w:rPr>
                <w:sz w:val="20"/>
                <w:szCs w:val="20"/>
              </w:rPr>
            </w:pPr>
            <w:r>
              <w:rPr>
                <w:sz w:val="20"/>
                <w:szCs w:val="20"/>
              </w:rPr>
              <w:t xml:space="preserve">3.2. </w:t>
            </w:r>
          </w:p>
        </w:tc>
        <w:tc>
          <w:tcPr>
            <w:tcW w:w="1444" w:type="pct"/>
            <w:tcBorders>
              <w:top w:val="single" w:sz="6" w:space="0" w:color="000000"/>
              <w:left w:val="nil"/>
              <w:bottom w:val="single" w:sz="6" w:space="0" w:color="000000"/>
              <w:right w:val="single" w:sz="12" w:space="0" w:color="auto"/>
            </w:tcBorders>
            <w:vAlign w:val="center"/>
            <w:hideMark/>
          </w:tcPr>
          <w:p w14:paraId="073E7EA2" w14:textId="77777777" w:rsidR="00BE2AF8" w:rsidRDefault="00BE2AF8">
            <w:pPr>
              <w:pStyle w:val="naisf"/>
              <w:spacing w:before="0" w:beforeAutospacing="0" w:after="0" w:afterAutospacing="0"/>
              <w:ind w:right="34"/>
              <w:jc w:val="left"/>
              <w:rPr>
                <w:sz w:val="20"/>
                <w:szCs w:val="20"/>
                <w:lang w:val="lv-LV"/>
              </w:rPr>
            </w:pPr>
            <w:r>
              <w:rPr>
                <w:rFonts w:eastAsia="Calibri"/>
                <w:sz w:val="20"/>
                <w:szCs w:val="20"/>
                <w:lang w:val="lv-LV"/>
              </w:rPr>
              <w:t>Papildu plaša profila līgumu iestāžu nodrošināšana</w:t>
            </w:r>
            <w:r>
              <w:rPr>
                <w:sz w:val="20"/>
                <w:szCs w:val="20"/>
                <w:lang w:val="lv-LV"/>
              </w:rPr>
              <w:t xml:space="preserve">, paredzot bezskaidras naudas norēķinus: </w:t>
            </w:r>
          </w:p>
          <w:p w14:paraId="038CBFF5" w14:textId="77777777" w:rsidR="00BE2AF8" w:rsidRDefault="00BE2AF8">
            <w:pPr>
              <w:pStyle w:val="naisf"/>
              <w:spacing w:before="0" w:beforeAutospacing="0" w:after="0" w:afterAutospacing="0"/>
              <w:ind w:right="34"/>
              <w:jc w:val="left"/>
              <w:rPr>
                <w:sz w:val="20"/>
                <w:szCs w:val="20"/>
                <w:lang w:val="lv-LV"/>
              </w:rPr>
            </w:pPr>
            <w:r>
              <w:rPr>
                <w:sz w:val="20"/>
                <w:szCs w:val="20"/>
                <w:lang w:val="lv-LV"/>
              </w:rPr>
              <w:t xml:space="preserve">1. SIA “Veselības centrs 4”; </w:t>
            </w:r>
          </w:p>
          <w:p w14:paraId="49ACC8D5" w14:textId="77777777" w:rsidR="00BE2AF8" w:rsidRDefault="00BE2AF8">
            <w:pPr>
              <w:pStyle w:val="naisf"/>
              <w:spacing w:before="0" w:beforeAutospacing="0" w:after="0" w:afterAutospacing="0"/>
              <w:ind w:right="34"/>
              <w:jc w:val="left"/>
              <w:rPr>
                <w:sz w:val="20"/>
                <w:szCs w:val="20"/>
                <w:lang w:val="lv-LV"/>
              </w:rPr>
            </w:pPr>
            <w:r>
              <w:rPr>
                <w:sz w:val="20"/>
                <w:szCs w:val="20"/>
                <w:lang w:val="lv-LV"/>
              </w:rPr>
              <w:t>2. SIA “Medicīnas sabiedrība ARS”;</w:t>
            </w:r>
          </w:p>
          <w:p w14:paraId="04A18161" w14:textId="77777777" w:rsidR="00BE2AF8" w:rsidRDefault="00BE2AF8">
            <w:pPr>
              <w:pStyle w:val="naisf"/>
              <w:spacing w:before="0" w:beforeAutospacing="0" w:after="0" w:afterAutospacing="0"/>
              <w:ind w:right="34"/>
              <w:jc w:val="left"/>
              <w:rPr>
                <w:sz w:val="20"/>
                <w:szCs w:val="20"/>
                <w:lang w:val="lv-LV"/>
              </w:rPr>
            </w:pPr>
            <w:r>
              <w:rPr>
                <w:sz w:val="20"/>
                <w:szCs w:val="20"/>
                <w:lang w:val="lv-LV"/>
              </w:rPr>
              <w:t>3. VSIA “Paula Stradiņa klīniskās universitātes Konsultatīvā poliklīnika”;</w:t>
            </w:r>
          </w:p>
          <w:p w14:paraId="42ED0C3A" w14:textId="77777777" w:rsidR="00BE2AF8" w:rsidRDefault="00BE2AF8">
            <w:pPr>
              <w:pStyle w:val="naisf"/>
              <w:spacing w:before="0" w:beforeAutospacing="0" w:after="0" w:afterAutospacing="0"/>
              <w:ind w:right="34"/>
              <w:jc w:val="left"/>
              <w:rPr>
                <w:sz w:val="20"/>
                <w:szCs w:val="20"/>
                <w:lang w:val="lv-LV"/>
              </w:rPr>
            </w:pPr>
            <w:r>
              <w:rPr>
                <w:sz w:val="20"/>
                <w:szCs w:val="20"/>
                <w:lang w:val="lv-LV"/>
              </w:rPr>
              <w:t xml:space="preserve">4.SIA “Rīgas Austrumu klīniskā universitātes slimnīca”, </w:t>
            </w:r>
          </w:p>
          <w:p w14:paraId="1AFAEA6F" w14:textId="77777777" w:rsidR="00BE2AF8" w:rsidRDefault="00BE2AF8">
            <w:pPr>
              <w:pStyle w:val="naisf"/>
              <w:spacing w:before="0" w:beforeAutospacing="0" w:after="0" w:afterAutospacing="0"/>
              <w:ind w:right="34"/>
              <w:jc w:val="left"/>
              <w:rPr>
                <w:sz w:val="20"/>
                <w:szCs w:val="20"/>
                <w:lang w:val="lv-LV"/>
              </w:rPr>
            </w:pPr>
            <w:r>
              <w:rPr>
                <w:sz w:val="20"/>
                <w:szCs w:val="20"/>
                <w:lang w:val="lv-LV"/>
              </w:rPr>
              <w:t>5.VSIA “Traumatoloģijas un ortopēdijas slimnīca”.</w:t>
            </w:r>
          </w:p>
        </w:tc>
        <w:tc>
          <w:tcPr>
            <w:tcW w:w="715" w:type="pct"/>
            <w:tcBorders>
              <w:top w:val="single" w:sz="6" w:space="0" w:color="000000"/>
              <w:left w:val="nil"/>
              <w:bottom w:val="single" w:sz="6" w:space="0" w:color="000000"/>
              <w:right w:val="single" w:sz="12" w:space="0" w:color="auto"/>
            </w:tcBorders>
            <w:vAlign w:val="center"/>
            <w:hideMark/>
          </w:tcPr>
          <w:p w14:paraId="2700643D" w14:textId="77777777" w:rsidR="00BE2AF8" w:rsidRDefault="00BE2AF8">
            <w:pPr>
              <w:ind w:right="34"/>
              <w:jc w:val="center"/>
              <w:rPr>
                <w:sz w:val="20"/>
                <w:szCs w:val="20"/>
              </w:rPr>
            </w:pPr>
            <w:r>
              <w:rPr>
                <w:sz w:val="20"/>
                <w:szCs w:val="20"/>
              </w:rPr>
              <w:t>8</w:t>
            </w:r>
          </w:p>
        </w:tc>
        <w:tc>
          <w:tcPr>
            <w:tcW w:w="2322" w:type="pct"/>
            <w:tcBorders>
              <w:top w:val="single" w:sz="6" w:space="0" w:color="000000"/>
              <w:left w:val="nil"/>
              <w:bottom w:val="single" w:sz="6" w:space="0" w:color="000000"/>
              <w:right w:val="single" w:sz="12" w:space="0" w:color="auto"/>
            </w:tcBorders>
            <w:vAlign w:val="center"/>
            <w:hideMark/>
          </w:tcPr>
          <w:p w14:paraId="55124FAD" w14:textId="77777777" w:rsidR="00BE2AF8" w:rsidRDefault="00BE2AF8">
            <w:pPr>
              <w:ind w:right="34"/>
              <w:jc w:val="both"/>
              <w:rPr>
                <w:rFonts w:eastAsia="Calibri"/>
                <w:sz w:val="20"/>
                <w:szCs w:val="20"/>
              </w:rPr>
            </w:pPr>
            <w:r>
              <w:rPr>
                <w:rFonts w:eastAsia="Calibri"/>
                <w:sz w:val="20"/>
                <w:szCs w:val="20"/>
              </w:rPr>
              <w:t>Papildu punkti šajā kritērijā tiek piešķirti tiem pretendentiem, kuri savos līguma iestāžu sarakstos būs iekļāvuši šajā kritērijā nosauktās</w:t>
            </w:r>
            <w:proofErr w:type="gramStart"/>
            <w:r>
              <w:rPr>
                <w:rFonts w:eastAsia="Calibri"/>
                <w:sz w:val="20"/>
                <w:szCs w:val="20"/>
              </w:rPr>
              <w:t xml:space="preserve">  </w:t>
            </w:r>
            <w:proofErr w:type="gramEnd"/>
            <w:r>
              <w:rPr>
                <w:rFonts w:eastAsia="Calibri"/>
                <w:sz w:val="20"/>
                <w:szCs w:val="20"/>
              </w:rPr>
              <w:t>ārstniecības iestādes. T.i. par plaša profila ārstniecības līguma iestādes, kurās apdrošinātajām personām uzrādot Karti un neveicot norēķinus no personīgajiem līdzekļiem būs iespējams norēķināties par plaša spektra maksas pakalpojumiem, tajā skaitā maksas ārstu konsultācijas, manipulācijas, laboratoriskie un diagnostiskie izmeklējumi, ķirurģiskās manipulācijas u.tml., atbilstoši 3.1.2. kritērijā noteiktajam plaša profila līguma iestāžu formulējumam.</w:t>
            </w:r>
          </w:p>
          <w:p w14:paraId="3A877FAE" w14:textId="77777777" w:rsidR="00BE2AF8" w:rsidRDefault="00BE2AF8">
            <w:pPr>
              <w:ind w:right="34"/>
              <w:jc w:val="both"/>
              <w:rPr>
                <w:sz w:val="20"/>
                <w:szCs w:val="20"/>
              </w:rPr>
            </w:pPr>
            <w:r>
              <w:rPr>
                <w:rFonts w:eastAsia="Calibri"/>
                <w:sz w:val="20"/>
                <w:szCs w:val="20"/>
              </w:rPr>
              <w:t xml:space="preserve">Gadījumā, ja pretendenta līguma iestāžu sarakstā tiks </w:t>
            </w:r>
            <w:proofErr w:type="gramStart"/>
            <w:r>
              <w:rPr>
                <w:rFonts w:eastAsia="Calibri"/>
                <w:sz w:val="20"/>
                <w:szCs w:val="20"/>
              </w:rPr>
              <w:t>iekļautas tikai dažas no šajā kritērijā nosauktajām ārstniecības iestādēm, tad par katru līgumu iestāžu sarakstā iekļauto ārstniecības iestādi</w:t>
            </w:r>
            <w:proofErr w:type="gramEnd"/>
            <w:r>
              <w:rPr>
                <w:rFonts w:eastAsia="Calibri"/>
                <w:sz w:val="20"/>
                <w:szCs w:val="20"/>
              </w:rPr>
              <w:t xml:space="preserve"> attiecīgā pretendenta piedāvājuma tiek piešķirts 1 (viens) papildu punkts.</w:t>
            </w:r>
          </w:p>
        </w:tc>
      </w:tr>
      <w:tr w:rsidR="00BE2AF8" w14:paraId="7C6DAA56" w14:textId="77777777" w:rsidTr="00BE2AF8">
        <w:trPr>
          <w:trHeight w:val="140"/>
        </w:trPr>
        <w:tc>
          <w:tcPr>
            <w:tcW w:w="519" w:type="pct"/>
            <w:tcBorders>
              <w:top w:val="single" w:sz="6" w:space="0" w:color="000000"/>
              <w:left w:val="single" w:sz="12" w:space="0" w:color="000000"/>
              <w:bottom w:val="single" w:sz="6" w:space="0" w:color="000000"/>
              <w:right w:val="single" w:sz="12" w:space="0" w:color="auto"/>
            </w:tcBorders>
            <w:vAlign w:val="center"/>
            <w:hideMark/>
          </w:tcPr>
          <w:p w14:paraId="7F5B1F50" w14:textId="77777777" w:rsidR="00BE2AF8" w:rsidRDefault="00BE2AF8">
            <w:pPr>
              <w:ind w:right="34"/>
              <w:jc w:val="center"/>
              <w:rPr>
                <w:sz w:val="20"/>
                <w:szCs w:val="20"/>
              </w:rPr>
            </w:pPr>
            <w:r>
              <w:rPr>
                <w:sz w:val="20"/>
                <w:szCs w:val="20"/>
              </w:rPr>
              <w:t>3.3</w:t>
            </w:r>
          </w:p>
        </w:tc>
        <w:tc>
          <w:tcPr>
            <w:tcW w:w="1444" w:type="pct"/>
            <w:tcBorders>
              <w:top w:val="single" w:sz="6" w:space="0" w:color="000000"/>
              <w:left w:val="nil"/>
              <w:bottom w:val="single" w:sz="6" w:space="0" w:color="000000"/>
              <w:right w:val="single" w:sz="12" w:space="0" w:color="auto"/>
            </w:tcBorders>
            <w:vAlign w:val="center"/>
            <w:hideMark/>
          </w:tcPr>
          <w:p w14:paraId="65CD2C55" w14:textId="77777777" w:rsidR="00BE2AF8" w:rsidRDefault="00BE2AF8">
            <w:pPr>
              <w:pStyle w:val="naisf"/>
              <w:spacing w:before="0" w:beforeAutospacing="0" w:after="0" w:afterAutospacing="0"/>
              <w:ind w:right="34"/>
              <w:jc w:val="left"/>
              <w:rPr>
                <w:rFonts w:eastAsia="Arial Unicode MS"/>
                <w:kern w:val="2"/>
                <w:sz w:val="20"/>
                <w:szCs w:val="20"/>
                <w:lang w:val="lv-LV" w:eastAsia="hi-IN" w:bidi="hi-IN"/>
              </w:rPr>
            </w:pPr>
            <w:r>
              <w:rPr>
                <w:rFonts w:eastAsia="Arial Unicode MS"/>
                <w:kern w:val="2"/>
                <w:sz w:val="20"/>
                <w:szCs w:val="20"/>
                <w:lang w:val="lv-LV" w:eastAsia="hi-IN" w:bidi="hi-IN"/>
              </w:rPr>
              <w:t>Pakalpojumu saraksts, par kuriem apdrošinātajai personai sākotnēji jānorēķinās ar personīgajiem līdzekļiem.</w:t>
            </w:r>
          </w:p>
        </w:tc>
        <w:tc>
          <w:tcPr>
            <w:tcW w:w="715" w:type="pct"/>
            <w:tcBorders>
              <w:top w:val="single" w:sz="6" w:space="0" w:color="000000"/>
              <w:left w:val="nil"/>
              <w:bottom w:val="single" w:sz="6" w:space="0" w:color="000000"/>
              <w:right w:val="single" w:sz="12" w:space="0" w:color="auto"/>
            </w:tcBorders>
            <w:vAlign w:val="center"/>
            <w:hideMark/>
          </w:tcPr>
          <w:p w14:paraId="0B2AA4DB" w14:textId="77777777" w:rsidR="00BE2AF8" w:rsidRDefault="00BE2AF8">
            <w:pPr>
              <w:ind w:right="34"/>
              <w:jc w:val="center"/>
              <w:rPr>
                <w:sz w:val="20"/>
                <w:szCs w:val="20"/>
              </w:rPr>
            </w:pPr>
            <w:r>
              <w:rPr>
                <w:sz w:val="20"/>
                <w:szCs w:val="20"/>
              </w:rPr>
              <w:t>4</w:t>
            </w:r>
          </w:p>
        </w:tc>
        <w:tc>
          <w:tcPr>
            <w:tcW w:w="2322" w:type="pct"/>
            <w:tcBorders>
              <w:top w:val="single" w:sz="6" w:space="0" w:color="000000"/>
              <w:left w:val="nil"/>
              <w:bottom w:val="single" w:sz="6" w:space="0" w:color="000000"/>
              <w:right w:val="single" w:sz="12" w:space="0" w:color="auto"/>
            </w:tcBorders>
            <w:vAlign w:val="center"/>
            <w:hideMark/>
          </w:tcPr>
          <w:p w14:paraId="7E030F37" w14:textId="77777777" w:rsidR="00BE2AF8" w:rsidRDefault="00BE2AF8">
            <w:pPr>
              <w:ind w:right="34"/>
              <w:jc w:val="both"/>
              <w:rPr>
                <w:sz w:val="20"/>
                <w:szCs w:val="20"/>
              </w:rPr>
            </w:pPr>
            <w:r>
              <w:rPr>
                <w:sz w:val="20"/>
                <w:szCs w:val="20"/>
              </w:rPr>
              <w:t xml:space="preserve">Pretendenta piedāvājumam ar vismazāko to apdrošināšanas Programmā iekļauto pakalpojumu sarakstu, par kuriem Apdrošinātajam sākotnēji </w:t>
            </w:r>
            <w:r>
              <w:rPr>
                <w:bCs/>
                <w:sz w:val="20"/>
                <w:szCs w:val="20"/>
              </w:rPr>
              <w:t>jānorēķinās ar personīgajiem līdzekļiem, tiek piešķirts lielākais iespējamais punktu skaits</w:t>
            </w:r>
            <w:r>
              <w:rPr>
                <w:sz w:val="20"/>
                <w:szCs w:val="20"/>
              </w:rPr>
              <w:t>. Katram nākamajam pretendenta piedāvājumam ar lielāku sarakstu piešķirto punktu skaits tiek samazināts par 1 (vienu) punktu. Vienlīdzīgu piedāvājumu gadījumā vairāku pretendentu piedāvājumiem var tikt piešķirts vienāds punktu skaits.</w:t>
            </w:r>
          </w:p>
          <w:p w14:paraId="566BB0E2" w14:textId="77777777" w:rsidR="00BE2AF8" w:rsidRDefault="00BE2AF8">
            <w:pPr>
              <w:ind w:right="34"/>
              <w:jc w:val="both"/>
              <w:rPr>
                <w:sz w:val="20"/>
                <w:szCs w:val="20"/>
              </w:rPr>
            </w:pPr>
            <w:r>
              <w:rPr>
                <w:sz w:val="20"/>
                <w:szCs w:val="20"/>
              </w:rPr>
              <w:t>Šajā vērtēšanas kritērijā netiek vērtēti Programmā iekļautie papildu pakalpojumi, bez papildu maksas, kuri nav obligāta minimālā apdrošināšanas seguma prasība.</w:t>
            </w:r>
          </w:p>
        </w:tc>
      </w:tr>
      <w:tr w:rsidR="00BE2AF8" w14:paraId="10B2D1CD" w14:textId="77777777" w:rsidTr="00BE2AF8">
        <w:trPr>
          <w:cantSplit/>
          <w:trHeight w:val="394"/>
        </w:trPr>
        <w:tc>
          <w:tcPr>
            <w:tcW w:w="1963" w:type="pct"/>
            <w:gridSpan w:val="2"/>
            <w:tcBorders>
              <w:top w:val="single" w:sz="12" w:space="0" w:color="auto"/>
              <w:left w:val="single" w:sz="12" w:space="0" w:color="000000"/>
              <w:bottom w:val="single" w:sz="12" w:space="0" w:color="000000"/>
              <w:right w:val="single" w:sz="12" w:space="0" w:color="auto"/>
            </w:tcBorders>
            <w:vAlign w:val="center"/>
            <w:hideMark/>
          </w:tcPr>
          <w:p w14:paraId="162C9616" w14:textId="77777777" w:rsidR="00BE2AF8" w:rsidRDefault="00BE2AF8">
            <w:pPr>
              <w:ind w:right="34"/>
              <w:jc w:val="both"/>
              <w:rPr>
                <w:sz w:val="20"/>
                <w:szCs w:val="20"/>
              </w:rPr>
            </w:pPr>
            <w:r>
              <w:rPr>
                <w:b/>
                <w:sz w:val="20"/>
                <w:szCs w:val="20"/>
              </w:rPr>
              <w:t>Maksimāli iespējamais kopējais punktu skaits</w:t>
            </w:r>
          </w:p>
        </w:tc>
        <w:tc>
          <w:tcPr>
            <w:tcW w:w="3037" w:type="pct"/>
            <w:gridSpan w:val="2"/>
            <w:tcBorders>
              <w:top w:val="single" w:sz="12" w:space="0" w:color="auto"/>
              <w:left w:val="nil"/>
              <w:bottom w:val="single" w:sz="12" w:space="0" w:color="000000"/>
              <w:right w:val="single" w:sz="12" w:space="0" w:color="auto"/>
            </w:tcBorders>
            <w:vAlign w:val="center"/>
            <w:hideMark/>
          </w:tcPr>
          <w:p w14:paraId="47869299" w14:textId="77777777" w:rsidR="00BE2AF8" w:rsidRDefault="00BE2AF8">
            <w:pPr>
              <w:ind w:right="34"/>
              <w:jc w:val="center"/>
              <w:rPr>
                <w:b/>
                <w:sz w:val="20"/>
                <w:szCs w:val="20"/>
              </w:rPr>
            </w:pPr>
            <w:r>
              <w:rPr>
                <w:b/>
                <w:sz w:val="20"/>
                <w:szCs w:val="20"/>
              </w:rPr>
              <w:t>100</w:t>
            </w:r>
          </w:p>
        </w:tc>
      </w:tr>
    </w:tbl>
    <w:p w14:paraId="37274D43" w14:textId="77777777" w:rsidR="00BE2AF8" w:rsidRDefault="00BE2AF8" w:rsidP="00BE2AF8"/>
    <w:p w14:paraId="79CBC81F" w14:textId="77777777" w:rsidR="00BE2AF8" w:rsidRDefault="00BE2AF8" w:rsidP="00BE2AF8">
      <w:pPr>
        <w:jc w:val="both"/>
      </w:pPr>
    </w:p>
    <w:p w14:paraId="19C943BA" w14:textId="77777777" w:rsidR="00BE2AF8" w:rsidRDefault="00BE2AF8" w:rsidP="00BE2AF8">
      <w:pPr>
        <w:rPr>
          <w:b/>
          <w:sz w:val="20"/>
          <w:szCs w:val="20"/>
        </w:rPr>
      </w:pPr>
    </w:p>
    <w:p w14:paraId="5CBC9DEE" w14:textId="77777777" w:rsidR="00534BAC" w:rsidRDefault="00534BAC" w:rsidP="00BE2AF8">
      <w:pPr>
        <w:jc w:val="right"/>
        <w:rPr>
          <w:b/>
          <w:sz w:val="20"/>
          <w:szCs w:val="20"/>
        </w:rPr>
      </w:pPr>
    </w:p>
    <w:p w14:paraId="4B039BFC" w14:textId="77777777" w:rsidR="00534BAC" w:rsidRDefault="00534BAC" w:rsidP="00BE2AF8">
      <w:pPr>
        <w:jc w:val="right"/>
        <w:rPr>
          <w:b/>
          <w:sz w:val="20"/>
          <w:szCs w:val="20"/>
        </w:rPr>
      </w:pPr>
    </w:p>
    <w:p w14:paraId="6483FB4B" w14:textId="77777777" w:rsidR="00534BAC" w:rsidRDefault="00534BAC" w:rsidP="00BE2AF8">
      <w:pPr>
        <w:jc w:val="right"/>
        <w:rPr>
          <w:b/>
          <w:sz w:val="20"/>
          <w:szCs w:val="20"/>
        </w:rPr>
      </w:pPr>
    </w:p>
    <w:p w14:paraId="364C69E7" w14:textId="77777777" w:rsidR="00534BAC" w:rsidRDefault="00534BAC" w:rsidP="00BE2AF8">
      <w:pPr>
        <w:jc w:val="right"/>
        <w:rPr>
          <w:b/>
          <w:sz w:val="20"/>
          <w:szCs w:val="20"/>
        </w:rPr>
      </w:pPr>
    </w:p>
    <w:p w14:paraId="2C878DD9" w14:textId="77777777" w:rsidR="00534BAC" w:rsidRDefault="00534BAC" w:rsidP="00BE2AF8">
      <w:pPr>
        <w:jc w:val="right"/>
        <w:rPr>
          <w:b/>
          <w:sz w:val="20"/>
          <w:szCs w:val="20"/>
        </w:rPr>
      </w:pPr>
    </w:p>
    <w:p w14:paraId="5937F0CA" w14:textId="77777777" w:rsidR="00BE2AF8" w:rsidRDefault="00BE2AF8" w:rsidP="00BE2AF8">
      <w:pPr>
        <w:jc w:val="right"/>
        <w:rPr>
          <w:b/>
          <w:sz w:val="20"/>
          <w:szCs w:val="20"/>
        </w:rPr>
      </w:pPr>
      <w:bookmarkStart w:id="16" w:name="_GoBack"/>
      <w:bookmarkEnd w:id="16"/>
      <w:r>
        <w:rPr>
          <w:b/>
          <w:sz w:val="20"/>
          <w:szCs w:val="20"/>
        </w:rPr>
        <w:lastRenderedPageBreak/>
        <w:t>Pielikums Nr.6</w:t>
      </w:r>
    </w:p>
    <w:p w14:paraId="521D5464" w14:textId="77777777" w:rsidR="00BE2AF8" w:rsidRDefault="00BE2AF8" w:rsidP="00BE2AF8">
      <w:pPr>
        <w:jc w:val="right"/>
        <w:rPr>
          <w:sz w:val="20"/>
          <w:szCs w:val="20"/>
        </w:rPr>
      </w:pPr>
      <w:r>
        <w:rPr>
          <w:sz w:val="20"/>
          <w:szCs w:val="20"/>
        </w:rPr>
        <w:t>iepirkuma nolikumam</w:t>
      </w:r>
    </w:p>
    <w:p w14:paraId="4A3B6675" w14:textId="77777777" w:rsidR="00BE2AF8" w:rsidRDefault="00BE2AF8" w:rsidP="00BE2AF8">
      <w:pPr>
        <w:jc w:val="right"/>
        <w:rPr>
          <w:sz w:val="20"/>
          <w:szCs w:val="20"/>
        </w:rPr>
      </w:pPr>
      <w:r>
        <w:rPr>
          <w:color w:val="000000"/>
          <w:sz w:val="20"/>
          <w:szCs w:val="20"/>
        </w:rPr>
        <w:t>"Par veselības apdrošināšanas līguma slēgšanu"</w:t>
      </w:r>
    </w:p>
    <w:p w14:paraId="63D66015" w14:textId="0D8B238B" w:rsidR="00BE2AF8" w:rsidRDefault="002F38CD" w:rsidP="00BE2AF8">
      <w:pPr>
        <w:jc w:val="right"/>
        <w:rPr>
          <w:sz w:val="20"/>
          <w:szCs w:val="20"/>
        </w:rPr>
      </w:pPr>
      <w:r>
        <w:rPr>
          <w:sz w:val="20"/>
          <w:szCs w:val="20"/>
        </w:rPr>
        <w:t>identifikācijas nr. AD 2018/4</w:t>
      </w:r>
    </w:p>
    <w:p w14:paraId="3230EDB5" w14:textId="77777777" w:rsidR="00BE2AF8" w:rsidRDefault="00BE2AF8" w:rsidP="00BE2AF8">
      <w:pPr>
        <w:jc w:val="right"/>
      </w:pPr>
    </w:p>
    <w:p w14:paraId="1A1BF7B2" w14:textId="77777777" w:rsidR="00BE2AF8" w:rsidRDefault="00BE2AF8" w:rsidP="00BE2AF8"/>
    <w:p w14:paraId="3DFA3152" w14:textId="77777777" w:rsidR="00BE2AF8" w:rsidRDefault="00BE2AF8" w:rsidP="00BE2AF8">
      <w:pPr>
        <w:pStyle w:val="Heading2"/>
        <w:rPr>
          <w:sz w:val="26"/>
          <w:szCs w:val="26"/>
        </w:rPr>
      </w:pPr>
      <w:bookmarkStart w:id="17" w:name="_Toc331511914"/>
      <w:r>
        <w:rPr>
          <w:sz w:val="26"/>
          <w:szCs w:val="26"/>
        </w:rPr>
        <w:t>Iepirkuma priekšmetam līdzīga apjoma sniegto pakalpojumu saraksts</w:t>
      </w:r>
      <w:bookmarkEnd w:id="17"/>
    </w:p>
    <w:p w14:paraId="4242DF78" w14:textId="77777777" w:rsidR="00BE2AF8" w:rsidRDefault="00BE2AF8" w:rsidP="00BE2AF8">
      <w:pPr>
        <w:pStyle w:val="2ndlevelprovision"/>
        <w:numPr>
          <w:ilvl w:val="0"/>
          <w:numId w:val="0"/>
        </w:numPr>
        <w:spacing w:before="0"/>
        <w:ind w:left="677" w:hanging="677"/>
        <w:jc w:val="center"/>
        <w:rPr>
          <w:b/>
          <w:sz w:val="26"/>
          <w:szCs w:val="26"/>
          <w:lang w:val="lv-LV"/>
        </w:rPr>
      </w:pPr>
    </w:p>
    <w:p w14:paraId="1A83DFC7" w14:textId="77777777" w:rsidR="00BE2AF8" w:rsidRDefault="00BE2AF8" w:rsidP="00BE2AF8">
      <w:pPr>
        <w:pStyle w:val="2ndlevelprovision"/>
        <w:numPr>
          <w:ilvl w:val="0"/>
          <w:numId w:val="0"/>
        </w:numPr>
        <w:spacing w:before="0"/>
        <w:ind w:left="677" w:hanging="677"/>
        <w:jc w:val="center"/>
        <w:rPr>
          <w:b/>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9"/>
        <w:gridCol w:w="2835"/>
        <w:gridCol w:w="2044"/>
        <w:gridCol w:w="1877"/>
        <w:gridCol w:w="2060"/>
      </w:tblGrid>
      <w:tr w:rsidR="00BE2AF8" w14:paraId="5CBA826B" w14:textId="77777777" w:rsidTr="00BE2AF8">
        <w:tc>
          <w:tcPr>
            <w:tcW w:w="0" w:type="auto"/>
            <w:tcBorders>
              <w:top w:val="single" w:sz="4" w:space="0" w:color="000000"/>
              <w:left w:val="single" w:sz="4" w:space="0" w:color="000000"/>
              <w:bottom w:val="single" w:sz="4" w:space="0" w:color="000000"/>
              <w:right w:val="single" w:sz="4" w:space="0" w:color="000000"/>
            </w:tcBorders>
            <w:hideMark/>
          </w:tcPr>
          <w:p w14:paraId="502C9F52" w14:textId="77777777" w:rsidR="00BE2AF8" w:rsidRDefault="00BE2AF8">
            <w:pPr>
              <w:autoSpaceDE w:val="0"/>
              <w:autoSpaceDN w:val="0"/>
              <w:adjustRightInd w:val="0"/>
              <w:jc w:val="center"/>
              <w:rPr>
                <w:b/>
                <w:bCs/>
              </w:rPr>
            </w:pPr>
            <w:r>
              <w:rPr>
                <w:b/>
              </w:rPr>
              <w:t>Nr. p. k.</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E8F84F" w14:textId="77777777" w:rsidR="00BE2AF8" w:rsidRDefault="00BE2AF8">
            <w:pPr>
              <w:autoSpaceDE w:val="0"/>
              <w:autoSpaceDN w:val="0"/>
              <w:adjustRightInd w:val="0"/>
              <w:jc w:val="center"/>
              <w:rPr>
                <w:b/>
                <w:bCs/>
              </w:rPr>
            </w:pPr>
            <w:r>
              <w:rPr>
                <w:b/>
              </w:rPr>
              <w:t>Pasūtītāja nosaukums, kontaktpersona un tālrunis</w:t>
            </w:r>
          </w:p>
        </w:tc>
        <w:tc>
          <w:tcPr>
            <w:tcW w:w="0" w:type="auto"/>
            <w:tcBorders>
              <w:top w:val="single" w:sz="4" w:space="0" w:color="000000"/>
              <w:left w:val="single" w:sz="4" w:space="0" w:color="000000"/>
              <w:bottom w:val="single" w:sz="4" w:space="0" w:color="000000"/>
              <w:right w:val="single" w:sz="4" w:space="0" w:color="000000"/>
            </w:tcBorders>
            <w:vAlign w:val="center"/>
          </w:tcPr>
          <w:p w14:paraId="368AE1A4" w14:textId="77777777" w:rsidR="00BE2AF8" w:rsidRDefault="00BE2AF8">
            <w:pPr>
              <w:autoSpaceDE w:val="0"/>
              <w:autoSpaceDN w:val="0"/>
              <w:adjustRightInd w:val="0"/>
              <w:jc w:val="center"/>
              <w:rPr>
                <w:b/>
              </w:rPr>
            </w:pPr>
            <w:r>
              <w:rPr>
                <w:b/>
              </w:rPr>
              <w:t>Pakalpojuma apjoms</w:t>
            </w:r>
            <w:r>
              <w:rPr>
                <w:rStyle w:val="FootnoteReference"/>
                <w:b/>
              </w:rPr>
              <w:footnoteReference w:id="2"/>
            </w:r>
            <w:r>
              <w:rPr>
                <w:b/>
              </w:rPr>
              <w:t xml:space="preserve"> (EUR)</w:t>
            </w:r>
          </w:p>
          <w:p w14:paraId="08FF1C7C"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3DF47499" w14:textId="77777777" w:rsidR="00BE2AF8" w:rsidRDefault="00BE2AF8">
            <w:pPr>
              <w:autoSpaceDE w:val="0"/>
              <w:autoSpaceDN w:val="0"/>
              <w:adjustRightInd w:val="0"/>
              <w:jc w:val="center"/>
              <w:rPr>
                <w:b/>
              </w:rPr>
            </w:pPr>
            <w:r>
              <w:rPr>
                <w:b/>
              </w:rPr>
              <w:t>Pakalpojuma apraksts</w:t>
            </w:r>
            <w:r>
              <w:rPr>
                <w:rStyle w:val="FootnoteReference"/>
                <w:b/>
              </w:rPr>
              <w:footnoteReference w:id="3"/>
            </w:r>
          </w:p>
          <w:p w14:paraId="6629EA38"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hideMark/>
          </w:tcPr>
          <w:p w14:paraId="710B61F9" w14:textId="77777777" w:rsidR="00BE2AF8" w:rsidRDefault="00BE2AF8">
            <w:pPr>
              <w:autoSpaceDE w:val="0"/>
              <w:autoSpaceDN w:val="0"/>
              <w:adjustRightInd w:val="0"/>
              <w:jc w:val="center"/>
              <w:rPr>
                <w:b/>
              </w:rPr>
            </w:pPr>
            <w:r>
              <w:rPr>
                <w:b/>
              </w:rPr>
              <w:t>Pakalpojuma sniegšanas gads</w:t>
            </w:r>
          </w:p>
        </w:tc>
      </w:tr>
      <w:tr w:rsidR="00BE2AF8" w14:paraId="3C2ED97D" w14:textId="77777777" w:rsidTr="00BE2AF8">
        <w:tc>
          <w:tcPr>
            <w:tcW w:w="0" w:type="auto"/>
            <w:tcBorders>
              <w:top w:val="single" w:sz="4" w:space="0" w:color="000000"/>
              <w:left w:val="single" w:sz="4" w:space="0" w:color="000000"/>
              <w:bottom w:val="single" w:sz="4" w:space="0" w:color="000000"/>
              <w:right w:val="single" w:sz="4" w:space="0" w:color="000000"/>
            </w:tcBorders>
            <w:hideMark/>
          </w:tcPr>
          <w:p w14:paraId="7A2A3189" w14:textId="77777777" w:rsidR="00BE2AF8" w:rsidRDefault="00BE2AF8">
            <w:pPr>
              <w:autoSpaceDE w:val="0"/>
              <w:autoSpaceDN w:val="0"/>
              <w:adjustRightInd w:val="0"/>
              <w:jc w:val="center"/>
              <w:rPr>
                <w:bCs/>
              </w:rPr>
            </w:pPr>
            <w:r>
              <w:rPr>
                <w:bCs/>
              </w:rPr>
              <w:t>1.</w:t>
            </w:r>
          </w:p>
        </w:tc>
        <w:tc>
          <w:tcPr>
            <w:tcW w:w="0" w:type="auto"/>
            <w:tcBorders>
              <w:top w:val="single" w:sz="4" w:space="0" w:color="000000"/>
              <w:left w:val="single" w:sz="4" w:space="0" w:color="000000"/>
              <w:bottom w:val="single" w:sz="4" w:space="0" w:color="000000"/>
              <w:right w:val="single" w:sz="4" w:space="0" w:color="000000"/>
            </w:tcBorders>
          </w:tcPr>
          <w:p w14:paraId="3FBB5FD6"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12587361"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664F1386"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02ACD9DE" w14:textId="77777777" w:rsidR="00BE2AF8" w:rsidRDefault="00BE2AF8">
            <w:pPr>
              <w:autoSpaceDE w:val="0"/>
              <w:autoSpaceDN w:val="0"/>
              <w:adjustRightInd w:val="0"/>
              <w:jc w:val="center"/>
              <w:rPr>
                <w:b/>
                <w:bCs/>
              </w:rPr>
            </w:pPr>
          </w:p>
        </w:tc>
      </w:tr>
      <w:tr w:rsidR="00BE2AF8" w14:paraId="6F3D8056" w14:textId="77777777" w:rsidTr="00BE2AF8">
        <w:tc>
          <w:tcPr>
            <w:tcW w:w="0" w:type="auto"/>
            <w:tcBorders>
              <w:top w:val="single" w:sz="4" w:space="0" w:color="000000"/>
              <w:left w:val="single" w:sz="4" w:space="0" w:color="000000"/>
              <w:bottom w:val="single" w:sz="4" w:space="0" w:color="000000"/>
              <w:right w:val="single" w:sz="4" w:space="0" w:color="000000"/>
            </w:tcBorders>
            <w:hideMark/>
          </w:tcPr>
          <w:p w14:paraId="6C5A60F5" w14:textId="77777777" w:rsidR="00BE2AF8" w:rsidRDefault="00BE2AF8">
            <w:pPr>
              <w:autoSpaceDE w:val="0"/>
              <w:autoSpaceDN w:val="0"/>
              <w:adjustRightInd w:val="0"/>
              <w:jc w:val="center"/>
              <w:rPr>
                <w:bCs/>
              </w:rPr>
            </w:pPr>
            <w:r>
              <w:rPr>
                <w:bCs/>
              </w:rPr>
              <w:t>2.</w:t>
            </w:r>
          </w:p>
        </w:tc>
        <w:tc>
          <w:tcPr>
            <w:tcW w:w="0" w:type="auto"/>
            <w:tcBorders>
              <w:top w:val="single" w:sz="4" w:space="0" w:color="000000"/>
              <w:left w:val="single" w:sz="4" w:space="0" w:color="000000"/>
              <w:bottom w:val="single" w:sz="4" w:space="0" w:color="000000"/>
              <w:right w:val="single" w:sz="4" w:space="0" w:color="000000"/>
            </w:tcBorders>
          </w:tcPr>
          <w:p w14:paraId="624691F6"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485A670E"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4F305203"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0BC71356" w14:textId="77777777" w:rsidR="00BE2AF8" w:rsidRDefault="00BE2AF8">
            <w:pPr>
              <w:autoSpaceDE w:val="0"/>
              <w:autoSpaceDN w:val="0"/>
              <w:adjustRightInd w:val="0"/>
              <w:jc w:val="center"/>
              <w:rPr>
                <w:b/>
                <w:bCs/>
              </w:rPr>
            </w:pPr>
          </w:p>
        </w:tc>
      </w:tr>
      <w:tr w:rsidR="00BE2AF8" w14:paraId="4A08EBFD" w14:textId="77777777" w:rsidTr="00BE2AF8">
        <w:tc>
          <w:tcPr>
            <w:tcW w:w="0" w:type="auto"/>
            <w:tcBorders>
              <w:top w:val="single" w:sz="4" w:space="0" w:color="000000"/>
              <w:left w:val="single" w:sz="4" w:space="0" w:color="000000"/>
              <w:bottom w:val="single" w:sz="4" w:space="0" w:color="000000"/>
              <w:right w:val="single" w:sz="4" w:space="0" w:color="000000"/>
            </w:tcBorders>
            <w:hideMark/>
          </w:tcPr>
          <w:p w14:paraId="257168FE" w14:textId="77777777" w:rsidR="00BE2AF8" w:rsidRDefault="00BE2AF8">
            <w:pPr>
              <w:autoSpaceDE w:val="0"/>
              <w:autoSpaceDN w:val="0"/>
              <w:adjustRightInd w:val="0"/>
              <w:jc w:val="center"/>
              <w:rPr>
                <w:bCs/>
              </w:rPr>
            </w:pPr>
            <w:r>
              <w:rPr>
                <w:bCs/>
              </w:rPr>
              <w:t>3.</w:t>
            </w:r>
          </w:p>
        </w:tc>
        <w:tc>
          <w:tcPr>
            <w:tcW w:w="0" w:type="auto"/>
            <w:tcBorders>
              <w:top w:val="single" w:sz="4" w:space="0" w:color="000000"/>
              <w:left w:val="single" w:sz="4" w:space="0" w:color="000000"/>
              <w:bottom w:val="single" w:sz="4" w:space="0" w:color="000000"/>
              <w:right w:val="single" w:sz="4" w:space="0" w:color="000000"/>
            </w:tcBorders>
          </w:tcPr>
          <w:p w14:paraId="0AD59498"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3EB24729"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5860D5B9" w14:textId="77777777" w:rsidR="00BE2AF8" w:rsidRDefault="00BE2AF8">
            <w:pPr>
              <w:autoSpaceDE w:val="0"/>
              <w:autoSpaceDN w:val="0"/>
              <w:adjustRightInd w:val="0"/>
              <w:jc w:val="center"/>
              <w:rPr>
                <w:b/>
                <w:bCs/>
              </w:rPr>
            </w:pPr>
          </w:p>
        </w:tc>
        <w:tc>
          <w:tcPr>
            <w:tcW w:w="0" w:type="auto"/>
            <w:tcBorders>
              <w:top w:val="single" w:sz="4" w:space="0" w:color="000000"/>
              <w:left w:val="single" w:sz="4" w:space="0" w:color="000000"/>
              <w:bottom w:val="single" w:sz="4" w:space="0" w:color="000000"/>
              <w:right w:val="single" w:sz="4" w:space="0" w:color="000000"/>
            </w:tcBorders>
          </w:tcPr>
          <w:p w14:paraId="15F3EE48" w14:textId="77777777" w:rsidR="00BE2AF8" w:rsidRDefault="00BE2AF8">
            <w:pPr>
              <w:autoSpaceDE w:val="0"/>
              <w:autoSpaceDN w:val="0"/>
              <w:adjustRightInd w:val="0"/>
              <w:jc w:val="center"/>
              <w:rPr>
                <w:b/>
                <w:bCs/>
              </w:rPr>
            </w:pPr>
          </w:p>
        </w:tc>
      </w:tr>
    </w:tbl>
    <w:p w14:paraId="53522CB7" w14:textId="77777777" w:rsidR="00BE2AF8" w:rsidRDefault="00BE2AF8" w:rsidP="00BE2AF8">
      <w:pPr>
        <w:rPr>
          <w:highlight w:val="yellow"/>
        </w:rPr>
      </w:pPr>
    </w:p>
    <w:p w14:paraId="128A4039" w14:textId="77777777" w:rsidR="00BE2AF8" w:rsidRDefault="00BE2AF8" w:rsidP="00BE2AF8"/>
    <w:p w14:paraId="5CCE9915" w14:textId="77777777" w:rsidR="00BE2AF8" w:rsidRDefault="00BE2AF8" w:rsidP="00BE2AF8"/>
    <w:p w14:paraId="7CD39451" w14:textId="77777777" w:rsidR="00BE2AF8" w:rsidRDefault="00BE2AF8" w:rsidP="00BE2AF8">
      <w:pPr>
        <w:spacing w:before="60" w:after="60"/>
        <w:jc w:val="both"/>
      </w:pPr>
      <w:r>
        <w:t>___________________________________________________</w:t>
      </w:r>
    </w:p>
    <w:p w14:paraId="5BEDD186" w14:textId="77777777" w:rsidR="00BE2AF8" w:rsidRDefault="00BE2AF8" w:rsidP="00BE2AF8">
      <w:pPr>
        <w:spacing w:before="60" w:after="60"/>
        <w:jc w:val="both"/>
      </w:pPr>
      <w:r>
        <w:t xml:space="preserve">Uzņēmuma/iestādes vadītāja paraksts, tā atšifrējums, zīmogs. </w:t>
      </w:r>
    </w:p>
    <w:p w14:paraId="4D8BE350" w14:textId="77777777" w:rsidR="00BE2AF8" w:rsidRDefault="00BE2AF8" w:rsidP="00BE2AF8">
      <w:pPr>
        <w:spacing w:before="60" w:after="60"/>
        <w:jc w:val="both"/>
      </w:pPr>
      <w:r>
        <w:t>Datums:</w:t>
      </w:r>
    </w:p>
    <w:p w14:paraId="0A9C418B" w14:textId="77777777" w:rsidR="00BE2AF8" w:rsidRDefault="00BE2AF8" w:rsidP="00BE2AF8"/>
    <w:p w14:paraId="278B1DEE" w14:textId="77777777" w:rsidR="00BE2AF8" w:rsidRDefault="00BE2AF8" w:rsidP="00BE2AF8">
      <w:pPr>
        <w:ind w:left="-720"/>
        <w:jc w:val="right"/>
      </w:pPr>
    </w:p>
    <w:p w14:paraId="1F08024A" w14:textId="77777777" w:rsidR="00BE2AF8" w:rsidRDefault="00BE2AF8" w:rsidP="00BE2AF8"/>
    <w:p w14:paraId="114C87A9" w14:textId="77777777" w:rsidR="00BE2AF8" w:rsidRDefault="00BE2AF8" w:rsidP="00BE2AF8"/>
    <w:p w14:paraId="5CE7417F" w14:textId="77777777" w:rsidR="00EC50EC" w:rsidRDefault="00EC50EC" w:rsidP="00EC50EC">
      <w:pPr>
        <w:pStyle w:val="Style"/>
        <w:spacing w:line="249" w:lineRule="exact"/>
        <w:jc w:val="right"/>
        <w:rPr>
          <w:b/>
          <w:sz w:val="28"/>
          <w:szCs w:val="28"/>
        </w:rPr>
      </w:pPr>
    </w:p>
    <w:sectPr w:rsidR="00EC50EC" w:rsidSect="00164B34">
      <w:footerReference w:type="even" r:id="rId15"/>
      <w:footerReference w:type="default" r:id="rId16"/>
      <w:pgSz w:w="11907" w:h="16840" w:code="9"/>
      <w:pgMar w:top="907" w:right="907" w:bottom="720" w:left="1701" w:header="851" w:footer="459" w:gutter="0"/>
      <w:paperSrc w:first="15" w:other="15"/>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BC1F0" w14:textId="77777777" w:rsidR="00677E5D" w:rsidRDefault="00677E5D" w:rsidP="00EC50EC">
      <w:r>
        <w:separator/>
      </w:r>
    </w:p>
  </w:endnote>
  <w:endnote w:type="continuationSeparator" w:id="0">
    <w:p w14:paraId="61CECF8F" w14:textId="77777777" w:rsidR="00677E5D" w:rsidRDefault="00677E5D" w:rsidP="00EC5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eutonica">
    <w:altName w:val="Times New Roman"/>
    <w:charset w:val="00"/>
    <w:family w:val="roman"/>
    <w:pitch w:val="variable"/>
    <w:sig w:usb0="00000001" w:usb1="00000048" w:usb2="00000000" w:usb3="00000000" w:csb0="00000097"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02C5" w14:textId="77777777" w:rsidR="00606731" w:rsidRDefault="00606731" w:rsidP="00164B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D1F703" w14:textId="77777777" w:rsidR="00606731" w:rsidRDefault="00606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46BB7" w14:textId="4CEB5E21" w:rsidR="00606731" w:rsidRPr="00AA3817" w:rsidRDefault="00606731">
    <w:pPr>
      <w:pStyle w:val="Footer"/>
      <w:jc w:val="center"/>
      <w:rPr>
        <w:sz w:val="20"/>
        <w:szCs w:val="20"/>
      </w:rPr>
    </w:pPr>
    <w:r w:rsidRPr="00AA3817">
      <w:rPr>
        <w:sz w:val="20"/>
        <w:szCs w:val="20"/>
      </w:rPr>
      <w:fldChar w:fldCharType="begin"/>
    </w:r>
    <w:r w:rsidRPr="00AA3817">
      <w:rPr>
        <w:sz w:val="20"/>
        <w:szCs w:val="20"/>
      </w:rPr>
      <w:instrText xml:space="preserve"> PAGE   \* MERGEFORMAT </w:instrText>
    </w:r>
    <w:r w:rsidRPr="00AA3817">
      <w:rPr>
        <w:sz w:val="20"/>
        <w:szCs w:val="20"/>
      </w:rPr>
      <w:fldChar w:fldCharType="separate"/>
    </w:r>
    <w:r w:rsidR="00534BAC">
      <w:rPr>
        <w:noProof/>
        <w:sz w:val="20"/>
        <w:szCs w:val="20"/>
      </w:rPr>
      <w:t>29</w:t>
    </w:r>
    <w:r w:rsidRPr="00AA3817">
      <w:rPr>
        <w:noProof/>
        <w:sz w:val="20"/>
        <w:szCs w:val="20"/>
      </w:rPr>
      <w:fldChar w:fldCharType="end"/>
    </w:r>
  </w:p>
  <w:p w14:paraId="36052D90" w14:textId="77777777" w:rsidR="00606731" w:rsidRDefault="00606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CCBD2" w14:textId="77777777" w:rsidR="00677E5D" w:rsidRDefault="00677E5D" w:rsidP="00EC50EC">
      <w:r>
        <w:separator/>
      </w:r>
    </w:p>
  </w:footnote>
  <w:footnote w:type="continuationSeparator" w:id="0">
    <w:p w14:paraId="59C95FC7" w14:textId="77777777" w:rsidR="00677E5D" w:rsidRDefault="00677E5D" w:rsidP="00EC50EC">
      <w:r>
        <w:continuationSeparator/>
      </w:r>
    </w:p>
  </w:footnote>
  <w:footnote w:id="1">
    <w:p w14:paraId="695E984C" w14:textId="77777777" w:rsidR="00BE2AF8" w:rsidRDefault="00BE2AF8" w:rsidP="00BE2AF8">
      <w:pPr>
        <w:pStyle w:val="FootnoteText"/>
        <w:jc w:val="both"/>
      </w:pPr>
      <w:r>
        <w:rPr>
          <w:rStyle w:val="FootnoteReference"/>
        </w:rPr>
        <w:footnoteRef/>
      </w:r>
      <w:r>
        <w:t xml:space="preserve"> </w:t>
      </w:r>
      <w:proofErr w:type="spellStart"/>
      <w:r>
        <w:t>Atbilstoši</w:t>
      </w:r>
      <w:proofErr w:type="spellEnd"/>
      <w:r>
        <w:t xml:space="preserve"> </w:t>
      </w:r>
      <w:proofErr w:type="spellStart"/>
      <w:r>
        <w:t>Komisijas</w:t>
      </w:r>
      <w:proofErr w:type="spellEnd"/>
      <w:r>
        <w:t xml:space="preserve"> 2003. </w:t>
      </w:r>
      <w:proofErr w:type="spellStart"/>
      <w:proofErr w:type="gramStart"/>
      <w:r>
        <w:t>gada</w:t>
      </w:r>
      <w:proofErr w:type="spellEnd"/>
      <w:proofErr w:type="gramEnd"/>
      <w:r>
        <w:t xml:space="preserve"> 6. </w:t>
      </w:r>
      <w:proofErr w:type="spellStart"/>
      <w:r>
        <w:t>maija</w:t>
      </w:r>
      <w:proofErr w:type="spellEnd"/>
      <w:r>
        <w:t xml:space="preserve"> </w:t>
      </w:r>
      <w:proofErr w:type="spellStart"/>
      <w:r>
        <w:t>Ieteikumam</w:t>
      </w:r>
      <w:proofErr w:type="spellEnd"/>
      <w:r>
        <w:t xml:space="preserve"> par </w:t>
      </w:r>
      <w:proofErr w:type="spellStart"/>
      <w:r>
        <w:t>mikro</w:t>
      </w:r>
      <w:proofErr w:type="spellEnd"/>
      <w:r>
        <w:t xml:space="preserve">, </w:t>
      </w:r>
      <w:proofErr w:type="spellStart"/>
      <w:r>
        <w:t>mazo</w:t>
      </w:r>
      <w:proofErr w:type="spellEnd"/>
      <w:r>
        <w:t xml:space="preserve"> un </w:t>
      </w:r>
      <w:proofErr w:type="spellStart"/>
      <w:r>
        <w:t>vidējo</w:t>
      </w:r>
      <w:proofErr w:type="spellEnd"/>
      <w:r>
        <w:t xml:space="preserve"> </w:t>
      </w:r>
      <w:proofErr w:type="spellStart"/>
      <w:r>
        <w:t>uzņēmumu</w:t>
      </w:r>
      <w:proofErr w:type="spellEnd"/>
      <w:r>
        <w:t xml:space="preserve"> </w:t>
      </w:r>
      <w:proofErr w:type="spellStart"/>
      <w:r>
        <w:t>definīciju</w:t>
      </w:r>
      <w:proofErr w:type="spellEnd"/>
      <w:r>
        <w:t xml:space="preserve"> (OV L124, 20.5.2003.): </w:t>
      </w:r>
      <w:proofErr w:type="spellStart"/>
      <w:r>
        <w:rPr>
          <w:u w:val="single"/>
        </w:rPr>
        <w:t>Mazais</w:t>
      </w:r>
      <w:proofErr w:type="spellEnd"/>
      <w:r>
        <w:rPr>
          <w:u w:val="single"/>
        </w:rPr>
        <w:t xml:space="preserve"> </w:t>
      </w:r>
      <w:proofErr w:type="spellStart"/>
      <w:r>
        <w:rPr>
          <w:u w:val="single"/>
        </w:rPr>
        <w:t>uzņēmums</w:t>
      </w:r>
      <w:proofErr w:type="spellEnd"/>
      <w:r>
        <w:t xml:space="preserve"> - </w:t>
      </w:r>
      <w:proofErr w:type="spellStart"/>
      <w:r>
        <w:t>uzņēmums</w:t>
      </w:r>
      <w:proofErr w:type="spellEnd"/>
      <w:r>
        <w:t xml:space="preserve">, </w:t>
      </w:r>
      <w:proofErr w:type="spellStart"/>
      <w:r>
        <w:t>kurā</w:t>
      </w:r>
      <w:proofErr w:type="spellEnd"/>
      <w:r>
        <w:t xml:space="preserve"> </w:t>
      </w:r>
      <w:proofErr w:type="spellStart"/>
      <w:r>
        <w:t>nodarbinātas</w:t>
      </w:r>
      <w:proofErr w:type="spellEnd"/>
      <w:r>
        <w:t xml:space="preserve"> </w:t>
      </w:r>
      <w:proofErr w:type="spellStart"/>
      <w:r>
        <w:t>mazāk</w:t>
      </w:r>
      <w:proofErr w:type="spellEnd"/>
      <w:r>
        <w:t xml:space="preserve"> </w:t>
      </w:r>
      <w:proofErr w:type="spellStart"/>
      <w:r>
        <w:t>nekā</w:t>
      </w:r>
      <w:proofErr w:type="spellEnd"/>
      <w:r>
        <w:t xml:space="preserve"> 50 personas un </w:t>
      </w:r>
      <w:proofErr w:type="spellStart"/>
      <w:r>
        <w:t>kura</w:t>
      </w:r>
      <w:proofErr w:type="spellEnd"/>
      <w:r>
        <w:t xml:space="preserve"> </w:t>
      </w:r>
      <w:proofErr w:type="spellStart"/>
      <w:r>
        <w:t>gada</w:t>
      </w:r>
      <w:proofErr w:type="spellEnd"/>
      <w:r>
        <w:t xml:space="preserve"> </w:t>
      </w:r>
      <w:proofErr w:type="spellStart"/>
      <w:r>
        <w:t>apgrozījums</w:t>
      </w:r>
      <w:proofErr w:type="spellEnd"/>
      <w:r>
        <w:t xml:space="preserve"> un/</w:t>
      </w:r>
      <w:proofErr w:type="spellStart"/>
      <w:r>
        <w:t>vai</w:t>
      </w:r>
      <w:proofErr w:type="spellEnd"/>
      <w:r>
        <w:t xml:space="preserve"> </w:t>
      </w:r>
      <w:proofErr w:type="spellStart"/>
      <w:r>
        <w:t>gada</w:t>
      </w:r>
      <w:proofErr w:type="spellEnd"/>
      <w:r>
        <w:t xml:space="preserve"> </w:t>
      </w:r>
      <w:proofErr w:type="spellStart"/>
      <w:r>
        <w:t>bilance</w:t>
      </w:r>
      <w:proofErr w:type="spellEnd"/>
      <w:r>
        <w:t xml:space="preserve"> </w:t>
      </w:r>
      <w:proofErr w:type="spellStart"/>
      <w:r>
        <w:t>kopā</w:t>
      </w:r>
      <w:proofErr w:type="spellEnd"/>
      <w:r>
        <w:t xml:space="preserve"> </w:t>
      </w:r>
      <w:proofErr w:type="spellStart"/>
      <w:r>
        <w:t>nepārsniedz</w:t>
      </w:r>
      <w:proofErr w:type="spellEnd"/>
      <w:r>
        <w:t xml:space="preserve"> 10 </w:t>
      </w:r>
      <w:proofErr w:type="spellStart"/>
      <w:r>
        <w:t>miljonus</w:t>
      </w:r>
      <w:proofErr w:type="spellEnd"/>
      <w:r>
        <w:t xml:space="preserve"> </w:t>
      </w:r>
      <w:r>
        <w:rPr>
          <w:i/>
        </w:rPr>
        <w:t>euro</w:t>
      </w:r>
      <w:r>
        <w:t xml:space="preserve">; </w:t>
      </w:r>
      <w:proofErr w:type="spellStart"/>
      <w:r>
        <w:rPr>
          <w:u w:val="single"/>
        </w:rPr>
        <w:t>Vidējais</w:t>
      </w:r>
      <w:proofErr w:type="spellEnd"/>
      <w:r>
        <w:rPr>
          <w:u w:val="single"/>
        </w:rPr>
        <w:t xml:space="preserve"> </w:t>
      </w:r>
      <w:proofErr w:type="spellStart"/>
      <w:r>
        <w:rPr>
          <w:u w:val="single"/>
        </w:rPr>
        <w:t>uzņēmums</w:t>
      </w:r>
      <w:proofErr w:type="spellEnd"/>
      <w:r>
        <w:t xml:space="preserve"> - </w:t>
      </w:r>
      <w:proofErr w:type="spellStart"/>
      <w:r>
        <w:t>uzņēmums</w:t>
      </w:r>
      <w:proofErr w:type="spellEnd"/>
      <w:r>
        <w:t xml:space="preserve">, </w:t>
      </w:r>
      <w:proofErr w:type="spellStart"/>
      <w:r>
        <w:t>kas</w:t>
      </w:r>
      <w:proofErr w:type="spellEnd"/>
      <w:r>
        <w:t xml:space="preserve"> </w:t>
      </w:r>
      <w:proofErr w:type="spellStart"/>
      <w:r>
        <w:t>nav</w:t>
      </w:r>
      <w:proofErr w:type="spellEnd"/>
      <w:r>
        <w:t xml:space="preserve"> </w:t>
      </w:r>
      <w:proofErr w:type="spellStart"/>
      <w:r>
        <w:t>mazais</w:t>
      </w:r>
      <w:proofErr w:type="spellEnd"/>
      <w:r>
        <w:t xml:space="preserve"> </w:t>
      </w:r>
      <w:proofErr w:type="spellStart"/>
      <w:r>
        <w:t>uzņēmums</w:t>
      </w:r>
      <w:proofErr w:type="spellEnd"/>
      <w:r>
        <w:t xml:space="preserve">, un </w:t>
      </w:r>
      <w:proofErr w:type="spellStart"/>
      <w:r>
        <w:t>kurā</w:t>
      </w:r>
      <w:proofErr w:type="spellEnd"/>
      <w:r>
        <w:t xml:space="preserve"> </w:t>
      </w:r>
      <w:proofErr w:type="spellStart"/>
      <w:r>
        <w:t>nodarbinātas</w:t>
      </w:r>
      <w:proofErr w:type="spellEnd"/>
      <w:r>
        <w:t xml:space="preserve"> </w:t>
      </w:r>
      <w:proofErr w:type="spellStart"/>
      <w:r>
        <w:t>mazāk</w:t>
      </w:r>
      <w:proofErr w:type="spellEnd"/>
      <w:r>
        <w:t xml:space="preserve"> </w:t>
      </w:r>
      <w:proofErr w:type="spellStart"/>
      <w:r>
        <w:t>nekā</w:t>
      </w:r>
      <w:proofErr w:type="spellEnd"/>
      <w:r>
        <w:t xml:space="preserve"> 250 personas un </w:t>
      </w:r>
      <w:proofErr w:type="spellStart"/>
      <w:r>
        <w:t>kura</w:t>
      </w:r>
      <w:proofErr w:type="spellEnd"/>
      <w:r>
        <w:t xml:space="preserve"> </w:t>
      </w:r>
      <w:proofErr w:type="spellStart"/>
      <w:r>
        <w:t>gada</w:t>
      </w:r>
      <w:proofErr w:type="spellEnd"/>
      <w:r>
        <w:t xml:space="preserve"> </w:t>
      </w:r>
      <w:proofErr w:type="spellStart"/>
      <w:r>
        <w:t>apgrozījums</w:t>
      </w:r>
      <w:proofErr w:type="spellEnd"/>
      <w:r>
        <w:t xml:space="preserve"> </w:t>
      </w:r>
      <w:proofErr w:type="spellStart"/>
      <w:r>
        <w:t>nepārsniedz</w:t>
      </w:r>
      <w:proofErr w:type="spellEnd"/>
      <w:r>
        <w:t xml:space="preserve"> 50 </w:t>
      </w:r>
      <w:proofErr w:type="spellStart"/>
      <w:r>
        <w:t>miljonus</w:t>
      </w:r>
      <w:proofErr w:type="spellEnd"/>
      <w:r>
        <w:t xml:space="preserve"> </w:t>
      </w:r>
      <w:r>
        <w:rPr>
          <w:i/>
        </w:rPr>
        <w:t>euro</w:t>
      </w:r>
      <w:r>
        <w:t>, un/</w:t>
      </w:r>
      <w:proofErr w:type="spellStart"/>
      <w:r>
        <w:t>vai</w:t>
      </w:r>
      <w:proofErr w:type="spellEnd"/>
      <w:r>
        <w:t xml:space="preserve">, </w:t>
      </w:r>
      <w:proofErr w:type="spellStart"/>
      <w:r>
        <w:t>kura</w:t>
      </w:r>
      <w:proofErr w:type="spellEnd"/>
      <w:r>
        <w:t xml:space="preserve"> </w:t>
      </w:r>
      <w:proofErr w:type="spellStart"/>
      <w:r>
        <w:t>gada</w:t>
      </w:r>
      <w:proofErr w:type="spellEnd"/>
      <w:r>
        <w:t xml:space="preserve"> </w:t>
      </w:r>
      <w:proofErr w:type="spellStart"/>
      <w:r>
        <w:t>bilance</w:t>
      </w:r>
      <w:proofErr w:type="spellEnd"/>
      <w:r>
        <w:t xml:space="preserve"> </w:t>
      </w:r>
      <w:proofErr w:type="spellStart"/>
      <w:r>
        <w:t>kopā</w:t>
      </w:r>
      <w:proofErr w:type="spellEnd"/>
      <w:r>
        <w:t xml:space="preserve"> </w:t>
      </w:r>
      <w:proofErr w:type="spellStart"/>
      <w:r>
        <w:t>nepārsniedz</w:t>
      </w:r>
      <w:proofErr w:type="spellEnd"/>
      <w:r>
        <w:t xml:space="preserve"> 43 </w:t>
      </w:r>
      <w:proofErr w:type="spellStart"/>
      <w:r>
        <w:t>miljonus</w:t>
      </w:r>
      <w:proofErr w:type="spellEnd"/>
      <w:r>
        <w:t xml:space="preserve"> </w:t>
      </w:r>
      <w:r>
        <w:rPr>
          <w:i/>
        </w:rPr>
        <w:t>euro</w:t>
      </w:r>
      <w:r>
        <w:t>.</w:t>
      </w:r>
    </w:p>
  </w:footnote>
  <w:footnote w:id="2">
    <w:p w14:paraId="6D057A51" w14:textId="77777777" w:rsidR="00BE2AF8" w:rsidRDefault="00BE2AF8" w:rsidP="00BE2AF8">
      <w:pPr>
        <w:pStyle w:val="FootnoteText"/>
        <w:rPr>
          <w:lang w:val="lv-LV"/>
        </w:rPr>
      </w:pPr>
      <w:r>
        <w:rPr>
          <w:rStyle w:val="FootnoteReference"/>
        </w:rPr>
        <w:footnoteRef/>
      </w:r>
      <w:r>
        <w:t xml:space="preserve"> </w:t>
      </w:r>
      <w:r>
        <w:rPr>
          <w:lang w:val="lv-LV"/>
        </w:rPr>
        <w:t>Jānorāda veselības apdrošināšanas kopējā gada prēmija.</w:t>
      </w:r>
    </w:p>
  </w:footnote>
  <w:footnote w:id="3">
    <w:p w14:paraId="0632660C" w14:textId="77777777" w:rsidR="00BE2AF8" w:rsidRDefault="00BE2AF8" w:rsidP="00BE2AF8">
      <w:pPr>
        <w:pStyle w:val="FootnoteText"/>
        <w:rPr>
          <w:lang w:val="lv-LV"/>
        </w:rPr>
      </w:pPr>
      <w:r>
        <w:rPr>
          <w:rStyle w:val="FootnoteReference"/>
        </w:rPr>
        <w:footnoteRef/>
      </w:r>
      <w:r>
        <w:rPr>
          <w:lang w:val="lv-LV"/>
        </w:rPr>
        <w:t xml:space="preserve"> Jānorāda apdrošināto personu skaits. Pretendents var sniegt arī citu ar pakalpojumu saistītu informāciju.</w:t>
      </w:r>
    </w:p>
    <w:p w14:paraId="56818E22" w14:textId="77777777" w:rsidR="00BE2AF8" w:rsidRDefault="00BE2AF8" w:rsidP="00BE2AF8">
      <w:pPr>
        <w:pStyle w:val="FootnoteText"/>
        <w:rPr>
          <w:lang w:val="lv-LV"/>
        </w:rPr>
      </w:pPr>
    </w:p>
    <w:p w14:paraId="43369BE6" w14:textId="77777777" w:rsidR="00BE2AF8" w:rsidRDefault="00BE2AF8" w:rsidP="00BE2AF8">
      <w:pPr>
        <w:pStyle w:val="FootnoteText"/>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1">
    <w:nsid w:val="3289705D"/>
    <w:multiLevelType w:val="multilevel"/>
    <w:tmpl w:val="DCAEB65E"/>
    <w:lvl w:ilvl="0">
      <w:start w:val="1"/>
      <w:numFmt w:val="decimal"/>
      <w:lvlText w:val="%1."/>
      <w:lvlJc w:val="left"/>
      <w:pPr>
        <w:ind w:left="360" w:hanging="360"/>
      </w:pPr>
      <w:rPr>
        <w:rFonts w:cs="Times New Roman"/>
        <w:b/>
        <w:color w:val="00000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35042606"/>
    <w:multiLevelType w:val="multilevel"/>
    <w:tmpl w:val="F4564D0C"/>
    <w:lvl w:ilvl="0">
      <w:start w:val="3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0536FF1"/>
    <w:multiLevelType w:val="multilevel"/>
    <w:tmpl w:val="5880ACCC"/>
    <w:lvl w:ilvl="0">
      <w:start w:val="1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D9E5F2B"/>
    <w:multiLevelType w:val="multilevel"/>
    <w:tmpl w:val="6EDC7420"/>
    <w:lvl w:ilvl="0">
      <w:start w:val="4"/>
      <w:numFmt w:val="decimal"/>
      <w:lvlText w:val="%1."/>
      <w:lvlJc w:val="left"/>
      <w:pPr>
        <w:ind w:left="720" w:hanging="360"/>
      </w:pPr>
      <w:rPr>
        <w:rFonts w:hint="default"/>
      </w:rPr>
    </w:lvl>
    <w:lvl w:ilvl="1">
      <w:start w:val="5"/>
      <w:numFmt w:val="decimal"/>
      <w:isLgl/>
      <w:lvlText w:val="%1.%2."/>
      <w:lvlJc w:val="left"/>
      <w:pPr>
        <w:ind w:left="1080" w:hanging="540"/>
      </w:pPr>
      <w:rPr>
        <w:rFonts w:ascii="Times New Roman" w:hAnsi="Times New Roman" w:cs="Times New Roman" w:hint="default"/>
        <w:sz w:val="24"/>
        <w:szCs w:val="24"/>
      </w:rPr>
    </w:lvl>
    <w:lvl w:ilvl="2">
      <w:start w:val="1"/>
      <w:numFmt w:val="decimal"/>
      <w:isLgl/>
      <w:lvlText w:val="%1.%2.%3."/>
      <w:lvlJc w:val="left"/>
      <w:pPr>
        <w:ind w:left="1288" w:hanging="720"/>
      </w:pPr>
      <w:rPr>
        <w:rFonts w:ascii="Times New Roman" w:hAnsi="Times New Roman" w:cs="Times New Roman" w:hint="default"/>
        <w:sz w:val="24"/>
        <w:szCs w:val="24"/>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5">
    <w:nsid w:val="7309633F"/>
    <w:multiLevelType w:val="hybridMultilevel"/>
    <w:tmpl w:val="025CF9F6"/>
    <w:lvl w:ilvl="0" w:tplc="97CCE642">
      <w:start w:val="6"/>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7D236E03"/>
    <w:multiLevelType w:val="hybridMultilevel"/>
    <w:tmpl w:val="3AD68B02"/>
    <w:lvl w:ilvl="0" w:tplc="F01A9818">
      <w:start w:val="1"/>
      <w:numFmt w:val="upperRoman"/>
      <w:pStyle w:val="Heading1"/>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4"/>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EC"/>
    <w:rsid w:val="00002B96"/>
    <w:rsid w:val="00006D75"/>
    <w:rsid w:val="00015417"/>
    <w:rsid w:val="00034574"/>
    <w:rsid w:val="00054C34"/>
    <w:rsid w:val="000649AC"/>
    <w:rsid w:val="0009539B"/>
    <w:rsid w:val="000A3DE5"/>
    <w:rsid w:val="000A4E06"/>
    <w:rsid w:val="000A579B"/>
    <w:rsid w:val="000B2157"/>
    <w:rsid w:val="000D0DE8"/>
    <w:rsid w:val="000D3641"/>
    <w:rsid w:val="000D70AE"/>
    <w:rsid w:val="000F4E77"/>
    <w:rsid w:val="000F7D47"/>
    <w:rsid w:val="00122066"/>
    <w:rsid w:val="00137A6D"/>
    <w:rsid w:val="00142366"/>
    <w:rsid w:val="00152A90"/>
    <w:rsid w:val="00155F65"/>
    <w:rsid w:val="00162250"/>
    <w:rsid w:val="00164B34"/>
    <w:rsid w:val="00165EA3"/>
    <w:rsid w:val="00166237"/>
    <w:rsid w:val="00193D4E"/>
    <w:rsid w:val="0019775E"/>
    <w:rsid w:val="001A5140"/>
    <w:rsid w:val="001A7A9C"/>
    <w:rsid w:val="001B5A2B"/>
    <w:rsid w:val="001B626D"/>
    <w:rsid w:val="001D3B7A"/>
    <w:rsid w:val="001D6023"/>
    <w:rsid w:val="001E14DF"/>
    <w:rsid w:val="001E314F"/>
    <w:rsid w:val="002133E5"/>
    <w:rsid w:val="00226CDC"/>
    <w:rsid w:val="00233059"/>
    <w:rsid w:val="00233F20"/>
    <w:rsid w:val="00237A72"/>
    <w:rsid w:val="00240E2E"/>
    <w:rsid w:val="002531C0"/>
    <w:rsid w:val="002621E4"/>
    <w:rsid w:val="00294A5C"/>
    <w:rsid w:val="002B7396"/>
    <w:rsid w:val="002D12FC"/>
    <w:rsid w:val="002D14EB"/>
    <w:rsid w:val="002D2D4A"/>
    <w:rsid w:val="002E65A2"/>
    <w:rsid w:val="002F20CD"/>
    <w:rsid w:val="002F38CD"/>
    <w:rsid w:val="0030366F"/>
    <w:rsid w:val="00310A55"/>
    <w:rsid w:val="003126FD"/>
    <w:rsid w:val="003160EF"/>
    <w:rsid w:val="00317529"/>
    <w:rsid w:val="00321C06"/>
    <w:rsid w:val="00326F39"/>
    <w:rsid w:val="0032720B"/>
    <w:rsid w:val="00330339"/>
    <w:rsid w:val="00336ED8"/>
    <w:rsid w:val="0035640A"/>
    <w:rsid w:val="00373E02"/>
    <w:rsid w:val="00384785"/>
    <w:rsid w:val="00384A93"/>
    <w:rsid w:val="00386906"/>
    <w:rsid w:val="003A1DF1"/>
    <w:rsid w:val="003B4D60"/>
    <w:rsid w:val="003C7329"/>
    <w:rsid w:val="003D4FAD"/>
    <w:rsid w:val="003E3081"/>
    <w:rsid w:val="003F192C"/>
    <w:rsid w:val="0040390F"/>
    <w:rsid w:val="00412ABF"/>
    <w:rsid w:val="00431D40"/>
    <w:rsid w:val="00436EC2"/>
    <w:rsid w:val="004438DD"/>
    <w:rsid w:val="00444997"/>
    <w:rsid w:val="00456B20"/>
    <w:rsid w:val="004643BB"/>
    <w:rsid w:val="004648B1"/>
    <w:rsid w:val="0046609C"/>
    <w:rsid w:val="00471857"/>
    <w:rsid w:val="00491D49"/>
    <w:rsid w:val="004C2395"/>
    <w:rsid w:val="004D512B"/>
    <w:rsid w:val="004E0345"/>
    <w:rsid w:val="004F3364"/>
    <w:rsid w:val="004F71F0"/>
    <w:rsid w:val="00526D95"/>
    <w:rsid w:val="00531CB6"/>
    <w:rsid w:val="00534BAC"/>
    <w:rsid w:val="00582ACD"/>
    <w:rsid w:val="005B4AE5"/>
    <w:rsid w:val="005C2F63"/>
    <w:rsid w:val="005D200B"/>
    <w:rsid w:val="005D7174"/>
    <w:rsid w:val="00606731"/>
    <w:rsid w:val="00606892"/>
    <w:rsid w:val="00620E2A"/>
    <w:rsid w:val="00627003"/>
    <w:rsid w:val="00627A5F"/>
    <w:rsid w:val="0064463C"/>
    <w:rsid w:val="0065182A"/>
    <w:rsid w:val="00664309"/>
    <w:rsid w:val="00677E5D"/>
    <w:rsid w:val="006927B4"/>
    <w:rsid w:val="006A42B2"/>
    <w:rsid w:val="006A5979"/>
    <w:rsid w:val="006C2424"/>
    <w:rsid w:val="006C7174"/>
    <w:rsid w:val="006C7C91"/>
    <w:rsid w:val="006D4682"/>
    <w:rsid w:val="006F17CC"/>
    <w:rsid w:val="00704E07"/>
    <w:rsid w:val="00726EF0"/>
    <w:rsid w:val="007347B0"/>
    <w:rsid w:val="007355BC"/>
    <w:rsid w:val="00756C85"/>
    <w:rsid w:val="00761331"/>
    <w:rsid w:val="007641BE"/>
    <w:rsid w:val="007641F9"/>
    <w:rsid w:val="00776A67"/>
    <w:rsid w:val="00781122"/>
    <w:rsid w:val="00793E20"/>
    <w:rsid w:val="007D0D01"/>
    <w:rsid w:val="007D3F68"/>
    <w:rsid w:val="007D7A3D"/>
    <w:rsid w:val="007E1718"/>
    <w:rsid w:val="007E6A5E"/>
    <w:rsid w:val="007F398D"/>
    <w:rsid w:val="00803AE3"/>
    <w:rsid w:val="00821AB8"/>
    <w:rsid w:val="008555EF"/>
    <w:rsid w:val="00873883"/>
    <w:rsid w:val="008760CB"/>
    <w:rsid w:val="008A685B"/>
    <w:rsid w:val="008C1089"/>
    <w:rsid w:val="008D12E4"/>
    <w:rsid w:val="008D3378"/>
    <w:rsid w:val="008E390C"/>
    <w:rsid w:val="009234F9"/>
    <w:rsid w:val="009558A0"/>
    <w:rsid w:val="009A034C"/>
    <w:rsid w:val="009C20A4"/>
    <w:rsid w:val="009D1E57"/>
    <w:rsid w:val="009D2F0B"/>
    <w:rsid w:val="009F25FA"/>
    <w:rsid w:val="009F78C3"/>
    <w:rsid w:val="00A05909"/>
    <w:rsid w:val="00A226D2"/>
    <w:rsid w:val="00A22986"/>
    <w:rsid w:val="00A42AD9"/>
    <w:rsid w:val="00A52EFF"/>
    <w:rsid w:val="00A752FB"/>
    <w:rsid w:val="00A77574"/>
    <w:rsid w:val="00A843AA"/>
    <w:rsid w:val="00A92088"/>
    <w:rsid w:val="00AA32AF"/>
    <w:rsid w:val="00AA3817"/>
    <w:rsid w:val="00AD7721"/>
    <w:rsid w:val="00AE0CB4"/>
    <w:rsid w:val="00AF46DB"/>
    <w:rsid w:val="00AF4FAE"/>
    <w:rsid w:val="00AF6A2F"/>
    <w:rsid w:val="00B03244"/>
    <w:rsid w:val="00B125D1"/>
    <w:rsid w:val="00B1436B"/>
    <w:rsid w:val="00B23AC2"/>
    <w:rsid w:val="00B34DE6"/>
    <w:rsid w:val="00B4131B"/>
    <w:rsid w:val="00B426BD"/>
    <w:rsid w:val="00B42B4E"/>
    <w:rsid w:val="00B644D1"/>
    <w:rsid w:val="00B67291"/>
    <w:rsid w:val="00BA1168"/>
    <w:rsid w:val="00BE2AF8"/>
    <w:rsid w:val="00BE6EB1"/>
    <w:rsid w:val="00C65A12"/>
    <w:rsid w:val="00C678F9"/>
    <w:rsid w:val="00C95DD2"/>
    <w:rsid w:val="00CB03E7"/>
    <w:rsid w:val="00CD431A"/>
    <w:rsid w:val="00D0075C"/>
    <w:rsid w:val="00D01495"/>
    <w:rsid w:val="00D51E67"/>
    <w:rsid w:val="00D67D1A"/>
    <w:rsid w:val="00D735DF"/>
    <w:rsid w:val="00D753E0"/>
    <w:rsid w:val="00D86228"/>
    <w:rsid w:val="00D938BD"/>
    <w:rsid w:val="00D9392E"/>
    <w:rsid w:val="00DB2441"/>
    <w:rsid w:val="00DC2329"/>
    <w:rsid w:val="00DC4C52"/>
    <w:rsid w:val="00DD0F3D"/>
    <w:rsid w:val="00E05F02"/>
    <w:rsid w:val="00E1740E"/>
    <w:rsid w:val="00E22410"/>
    <w:rsid w:val="00E27112"/>
    <w:rsid w:val="00E31B8C"/>
    <w:rsid w:val="00E3409F"/>
    <w:rsid w:val="00E55102"/>
    <w:rsid w:val="00E71987"/>
    <w:rsid w:val="00E8589E"/>
    <w:rsid w:val="00EC50EC"/>
    <w:rsid w:val="00EE1048"/>
    <w:rsid w:val="00EE2A1A"/>
    <w:rsid w:val="00EE488E"/>
    <w:rsid w:val="00EE6B4B"/>
    <w:rsid w:val="00F04165"/>
    <w:rsid w:val="00F07E5B"/>
    <w:rsid w:val="00F135D7"/>
    <w:rsid w:val="00F136EF"/>
    <w:rsid w:val="00F175AB"/>
    <w:rsid w:val="00F32621"/>
    <w:rsid w:val="00F4456B"/>
    <w:rsid w:val="00F738B9"/>
    <w:rsid w:val="00F8505A"/>
    <w:rsid w:val="00F862D3"/>
    <w:rsid w:val="00F92E5D"/>
    <w:rsid w:val="00FA0114"/>
    <w:rsid w:val="00FA0428"/>
    <w:rsid w:val="00FA3EF2"/>
    <w:rsid w:val="00FA4992"/>
    <w:rsid w:val="00FD5C38"/>
    <w:rsid w:val="00FE4981"/>
    <w:rsid w:val="00FF70B1"/>
    <w:rsid w:val="00FF79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E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C50EC"/>
    <w:pPr>
      <w:keepNext/>
      <w:numPr>
        <w:numId w:val="2"/>
      </w:numPr>
      <w:spacing w:before="240" w:after="60"/>
      <w:jc w:val="center"/>
      <w:outlineLvl w:val="0"/>
    </w:pPr>
    <w:rPr>
      <w:rFonts w:ascii="Times New Roman Bold" w:hAnsi="Times New Roman Bold" w:cs="Arial"/>
      <w:b/>
      <w:bCs/>
      <w:caps/>
      <w:kern w:val="32"/>
      <w:sz w:val="28"/>
      <w:szCs w:val="32"/>
    </w:rPr>
  </w:style>
  <w:style w:type="paragraph" w:styleId="Heading2">
    <w:name w:val="heading 2"/>
    <w:basedOn w:val="Normal"/>
    <w:next w:val="Normal"/>
    <w:link w:val="Heading2Char"/>
    <w:qFormat/>
    <w:rsid w:val="00EC50EC"/>
    <w:pPr>
      <w:keepNext/>
      <w:spacing w:before="240" w:after="60"/>
      <w:jc w:val="center"/>
      <w:outlineLvl w:val="1"/>
    </w:pPr>
    <w:rPr>
      <w:rFonts w:cs="Arial"/>
      <w:b/>
      <w:bCs/>
      <w:iCs/>
      <w:caps/>
      <w:sz w:val="28"/>
      <w:szCs w:val="28"/>
    </w:rPr>
  </w:style>
  <w:style w:type="paragraph" w:styleId="Heading3">
    <w:name w:val="heading 3"/>
    <w:basedOn w:val="Normal"/>
    <w:next w:val="Normal"/>
    <w:link w:val="Heading3Char"/>
    <w:qFormat/>
    <w:rsid w:val="00EC50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50EC"/>
    <w:pPr>
      <w:keepNext/>
      <w:widowControl w:val="0"/>
      <w:autoSpaceDE w:val="0"/>
      <w:autoSpaceDN w:val="0"/>
      <w:adjustRightInd w:val="0"/>
      <w:spacing w:before="240" w:after="60"/>
      <w:outlineLvl w:val="3"/>
    </w:pPr>
    <w:rPr>
      <w:rFonts w:ascii="Calibri" w:hAnsi="Calibri"/>
      <w:b/>
      <w:bCs/>
      <w:sz w:val="28"/>
      <w:szCs w:val="28"/>
      <w:lang w:eastAsia="lv-LV"/>
    </w:rPr>
  </w:style>
  <w:style w:type="paragraph" w:styleId="Heading6">
    <w:name w:val="heading 6"/>
    <w:basedOn w:val="Normal"/>
    <w:next w:val="Normal"/>
    <w:link w:val="Heading6Char"/>
    <w:qFormat/>
    <w:rsid w:val="00EC50EC"/>
    <w:pPr>
      <w:spacing w:before="240" w:after="60"/>
      <w:outlineLvl w:val="5"/>
    </w:pPr>
    <w:rPr>
      <w:b/>
      <w:bCs/>
      <w:sz w:val="22"/>
      <w:szCs w:val="22"/>
    </w:rPr>
  </w:style>
  <w:style w:type="paragraph" w:styleId="Heading7">
    <w:name w:val="heading 7"/>
    <w:basedOn w:val="Normal"/>
    <w:next w:val="Normal"/>
    <w:link w:val="Heading7Char"/>
    <w:qFormat/>
    <w:rsid w:val="00EC50EC"/>
    <w:pPr>
      <w:spacing w:before="240" w:after="60"/>
      <w:outlineLvl w:val="6"/>
    </w:pPr>
  </w:style>
  <w:style w:type="paragraph" w:styleId="Heading9">
    <w:name w:val="heading 9"/>
    <w:basedOn w:val="Normal"/>
    <w:next w:val="Normal"/>
    <w:link w:val="Heading9Char"/>
    <w:qFormat/>
    <w:rsid w:val="00EC50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0EC"/>
    <w:rPr>
      <w:rFonts w:ascii="Times New Roman Bold" w:eastAsia="Times New Roman" w:hAnsi="Times New Roman Bold" w:cs="Arial"/>
      <w:b/>
      <w:bCs/>
      <w:caps/>
      <w:kern w:val="32"/>
      <w:sz w:val="28"/>
      <w:szCs w:val="32"/>
      <w:lang w:eastAsia="en-US"/>
    </w:rPr>
  </w:style>
  <w:style w:type="character" w:customStyle="1" w:styleId="Heading2Char">
    <w:name w:val="Heading 2 Char"/>
    <w:link w:val="Heading2"/>
    <w:rsid w:val="00EC50EC"/>
    <w:rPr>
      <w:rFonts w:ascii="Times New Roman" w:eastAsia="Times New Roman" w:hAnsi="Times New Roman" w:cs="Arial"/>
      <w:b/>
      <w:bCs/>
      <w:iCs/>
      <w:caps/>
      <w:sz w:val="28"/>
      <w:szCs w:val="28"/>
    </w:rPr>
  </w:style>
  <w:style w:type="character" w:customStyle="1" w:styleId="Heading3Char">
    <w:name w:val="Heading 3 Char"/>
    <w:link w:val="Heading3"/>
    <w:rsid w:val="00EC50EC"/>
    <w:rPr>
      <w:rFonts w:ascii="Arial" w:eastAsia="Times New Roman" w:hAnsi="Arial" w:cs="Arial"/>
      <w:b/>
      <w:bCs/>
      <w:sz w:val="26"/>
      <w:szCs w:val="26"/>
    </w:rPr>
  </w:style>
  <w:style w:type="character" w:customStyle="1" w:styleId="Heading4Char">
    <w:name w:val="Heading 4 Char"/>
    <w:link w:val="Heading4"/>
    <w:rsid w:val="00EC50EC"/>
    <w:rPr>
      <w:rFonts w:ascii="Calibri" w:eastAsia="Times New Roman" w:hAnsi="Calibri" w:cs="Times New Roman"/>
      <w:b/>
      <w:bCs/>
      <w:sz w:val="28"/>
      <w:szCs w:val="28"/>
      <w:lang w:eastAsia="lv-LV"/>
    </w:rPr>
  </w:style>
  <w:style w:type="character" w:customStyle="1" w:styleId="Heading6Char">
    <w:name w:val="Heading 6 Char"/>
    <w:link w:val="Heading6"/>
    <w:rsid w:val="00EC50EC"/>
    <w:rPr>
      <w:rFonts w:ascii="Times New Roman" w:eastAsia="Times New Roman" w:hAnsi="Times New Roman" w:cs="Times New Roman"/>
      <w:b/>
      <w:bCs/>
    </w:rPr>
  </w:style>
  <w:style w:type="character" w:customStyle="1" w:styleId="Heading7Char">
    <w:name w:val="Heading 7 Char"/>
    <w:link w:val="Heading7"/>
    <w:rsid w:val="00EC50EC"/>
    <w:rPr>
      <w:rFonts w:ascii="Times New Roman" w:eastAsia="Times New Roman" w:hAnsi="Times New Roman" w:cs="Times New Roman"/>
      <w:sz w:val="24"/>
      <w:szCs w:val="24"/>
    </w:rPr>
  </w:style>
  <w:style w:type="character" w:customStyle="1" w:styleId="Heading9Char">
    <w:name w:val="Heading 9 Char"/>
    <w:link w:val="Heading9"/>
    <w:rsid w:val="00EC50EC"/>
    <w:rPr>
      <w:rFonts w:ascii="Arial" w:eastAsia="Times New Roman" w:hAnsi="Arial" w:cs="Arial"/>
    </w:rPr>
  </w:style>
  <w:style w:type="character" w:styleId="Hyperlink">
    <w:name w:val="Hyperlink"/>
    <w:uiPriority w:val="99"/>
    <w:rsid w:val="00EC50EC"/>
    <w:rPr>
      <w:color w:val="0000FF"/>
      <w:u w:val="single"/>
    </w:rPr>
  </w:style>
  <w:style w:type="table" w:styleId="TableGrid">
    <w:name w:val="Table Grid"/>
    <w:basedOn w:val="TableNormal"/>
    <w:rsid w:val="00EC5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C50EC"/>
    <w:pPr>
      <w:tabs>
        <w:tab w:val="center" w:pos="4320"/>
        <w:tab w:val="right" w:pos="8640"/>
      </w:tabs>
    </w:pPr>
  </w:style>
  <w:style w:type="character" w:customStyle="1" w:styleId="FooterChar">
    <w:name w:val="Footer Char"/>
    <w:link w:val="Footer"/>
    <w:uiPriority w:val="99"/>
    <w:rsid w:val="00EC50EC"/>
    <w:rPr>
      <w:rFonts w:ascii="Times New Roman" w:eastAsia="Times New Roman" w:hAnsi="Times New Roman" w:cs="Times New Roman"/>
      <w:sz w:val="24"/>
      <w:szCs w:val="24"/>
    </w:rPr>
  </w:style>
  <w:style w:type="character" w:styleId="PageNumber">
    <w:name w:val="page number"/>
    <w:basedOn w:val="DefaultParagraphFont"/>
    <w:rsid w:val="00EC50EC"/>
  </w:style>
  <w:style w:type="paragraph" w:styleId="BodyTextIndent2">
    <w:name w:val="Body Text Indent 2"/>
    <w:basedOn w:val="Normal"/>
    <w:link w:val="BodyTextIndent2Char"/>
    <w:rsid w:val="00EC50EC"/>
    <w:pPr>
      <w:widowControl w:val="0"/>
      <w:ind w:left="360"/>
      <w:jc w:val="both"/>
    </w:pPr>
    <w:rPr>
      <w:sz w:val="28"/>
      <w:szCs w:val="20"/>
      <w:lang w:val="en-GB" w:eastAsia="lv-LV"/>
    </w:rPr>
  </w:style>
  <w:style w:type="character" w:customStyle="1" w:styleId="BodyTextIndent2Char">
    <w:name w:val="Body Text Indent 2 Char"/>
    <w:link w:val="BodyTextIndent2"/>
    <w:rsid w:val="00EC50EC"/>
    <w:rPr>
      <w:rFonts w:ascii="Times New Roman" w:eastAsia="Times New Roman" w:hAnsi="Times New Roman" w:cs="Times New Roman"/>
      <w:sz w:val="28"/>
      <w:szCs w:val="20"/>
      <w:lang w:val="en-GB" w:eastAsia="lv-LV"/>
    </w:rPr>
  </w:style>
  <w:style w:type="paragraph" w:styleId="TOC1">
    <w:name w:val="toc 1"/>
    <w:basedOn w:val="Normal"/>
    <w:next w:val="Normal"/>
    <w:autoRedefine/>
    <w:uiPriority w:val="39"/>
    <w:qFormat/>
    <w:rsid w:val="00EC50EC"/>
    <w:pPr>
      <w:tabs>
        <w:tab w:val="left" w:pos="660"/>
        <w:tab w:val="right" w:leader="dot" w:pos="9289"/>
      </w:tabs>
    </w:pPr>
  </w:style>
  <w:style w:type="paragraph" w:styleId="BodyText">
    <w:name w:val="Body Text"/>
    <w:basedOn w:val="Normal"/>
    <w:link w:val="BodyTextChar"/>
    <w:rsid w:val="00EC50EC"/>
    <w:pPr>
      <w:widowControl w:val="0"/>
      <w:spacing w:line="360" w:lineRule="auto"/>
      <w:jc w:val="both"/>
    </w:pPr>
    <w:rPr>
      <w:sz w:val="28"/>
      <w:szCs w:val="20"/>
      <w:lang w:val="en-GB" w:eastAsia="lv-LV"/>
    </w:rPr>
  </w:style>
  <w:style w:type="character" w:customStyle="1" w:styleId="BodyTextChar">
    <w:name w:val="Body Text Char"/>
    <w:link w:val="BodyText"/>
    <w:rsid w:val="00EC50EC"/>
    <w:rPr>
      <w:rFonts w:ascii="Times New Roman" w:eastAsia="Times New Roman" w:hAnsi="Times New Roman" w:cs="Times New Roman"/>
      <w:sz w:val="28"/>
      <w:szCs w:val="20"/>
      <w:lang w:val="en-GB" w:eastAsia="lv-LV"/>
    </w:rPr>
  </w:style>
  <w:style w:type="paragraph" w:styleId="BlockText">
    <w:name w:val="Block Text"/>
    <w:basedOn w:val="Normal"/>
    <w:link w:val="BlockTextChar"/>
    <w:rsid w:val="00EC50EC"/>
    <w:pPr>
      <w:shd w:val="clear" w:color="auto" w:fill="FFFFFF"/>
      <w:spacing w:before="19"/>
      <w:ind w:left="284" w:right="62" w:hanging="284"/>
      <w:jc w:val="both"/>
    </w:pPr>
    <w:rPr>
      <w:szCs w:val="20"/>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EC50EC"/>
    <w:pPr>
      <w:spacing w:before="120" w:after="160" w:line="240" w:lineRule="exact"/>
      <w:ind w:firstLine="720"/>
      <w:jc w:val="both"/>
    </w:pPr>
    <w:rPr>
      <w:rFonts w:ascii="Verdana" w:hAnsi="Verdana"/>
      <w:sz w:val="20"/>
      <w:szCs w:val="20"/>
      <w:lang w:val="en-US"/>
    </w:rPr>
  </w:style>
  <w:style w:type="character" w:customStyle="1" w:styleId="BlockTextChar">
    <w:name w:val="Block Text Char"/>
    <w:link w:val="BlockText"/>
    <w:locked/>
    <w:rsid w:val="00EC50EC"/>
    <w:rPr>
      <w:rFonts w:ascii="Times New Roman" w:eastAsia="Times New Roman" w:hAnsi="Times New Roman" w:cs="Times New Roman"/>
      <w:sz w:val="24"/>
      <w:szCs w:val="20"/>
      <w:shd w:val="clear" w:color="auto" w:fill="FFFFFF"/>
      <w:lang w:eastAsia="lv-LV"/>
    </w:rPr>
  </w:style>
  <w:style w:type="paragraph" w:styleId="Header">
    <w:name w:val="header"/>
    <w:basedOn w:val="Normal"/>
    <w:link w:val="HeaderChar"/>
    <w:uiPriority w:val="99"/>
    <w:rsid w:val="00EC50EC"/>
    <w:pPr>
      <w:tabs>
        <w:tab w:val="center" w:pos="4320"/>
        <w:tab w:val="right" w:pos="8640"/>
      </w:tabs>
    </w:pPr>
  </w:style>
  <w:style w:type="character" w:customStyle="1" w:styleId="HeaderChar">
    <w:name w:val="Header Char"/>
    <w:link w:val="Header"/>
    <w:uiPriority w:val="99"/>
    <w:rsid w:val="00EC50EC"/>
    <w:rPr>
      <w:rFonts w:ascii="Times New Roman" w:eastAsia="Times New Roman" w:hAnsi="Times New Roman" w:cs="Times New Roman"/>
      <w:sz w:val="24"/>
      <w:szCs w:val="24"/>
    </w:rPr>
  </w:style>
  <w:style w:type="paragraph" w:customStyle="1" w:styleId="naisf">
    <w:name w:val="naisf"/>
    <w:basedOn w:val="Normal"/>
    <w:uiPriority w:val="99"/>
    <w:rsid w:val="00EC50EC"/>
    <w:pPr>
      <w:spacing w:before="100" w:beforeAutospacing="1" w:after="100" w:afterAutospacing="1"/>
      <w:jc w:val="both"/>
    </w:pPr>
    <w:rPr>
      <w:lang w:val="en-GB"/>
    </w:rPr>
  </w:style>
  <w:style w:type="paragraph" w:styleId="NormalWeb">
    <w:name w:val="Normal (Web)"/>
    <w:basedOn w:val="Normal"/>
    <w:rsid w:val="00EC50EC"/>
    <w:pPr>
      <w:spacing w:before="100" w:beforeAutospacing="1" w:after="100" w:afterAutospacing="1"/>
    </w:pPr>
    <w:rPr>
      <w:lang w:val="en-GB"/>
    </w:rPr>
  </w:style>
  <w:style w:type="paragraph" w:styleId="BodyText3">
    <w:name w:val="Body Text 3"/>
    <w:basedOn w:val="Normal"/>
    <w:link w:val="BodyText3Char"/>
    <w:rsid w:val="00EC50EC"/>
    <w:pPr>
      <w:spacing w:after="120"/>
    </w:pPr>
    <w:rPr>
      <w:sz w:val="16"/>
      <w:szCs w:val="16"/>
    </w:rPr>
  </w:style>
  <w:style w:type="character" w:customStyle="1" w:styleId="BodyText3Char">
    <w:name w:val="Body Text 3 Char"/>
    <w:link w:val="BodyText3"/>
    <w:rsid w:val="00EC50EC"/>
    <w:rPr>
      <w:rFonts w:ascii="Times New Roman" w:eastAsia="Times New Roman" w:hAnsi="Times New Roman" w:cs="Times New Roman"/>
      <w:sz w:val="16"/>
      <w:szCs w:val="16"/>
    </w:rPr>
  </w:style>
  <w:style w:type="paragraph" w:styleId="BodyTextIndent">
    <w:name w:val="Body Text Indent"/>
    <w:basedOn w:val="Normal"/>
    <w:link w:val="BodyTextIndentChar"/>
    <w:rsid w:val="00EC50EC"/>
    <w:pPr>
      <w:spacing w:after="120"/>
      <w:ind w:left="283"/>
    </w:pPr>
  </w:style>
  <w:style w:type="character" w:customStyle="1" w:styleId="BodyTextIndentChar">
    <w:name w:val="Body Text Indent Char"/>
    <w:link w:val="BodyTextIndent"/>
    <w:rsid w:val="00EC50EC"/>
    <w:rPr>
      <w:rFonts w:ascii="Times New Roman" w:eastAsia="Times New Roman" w:hAnsi="Times New Roman" w:cs="Times New Roman"/>
      <w:sz w:val="24"/>
      <w:szCs w:val="24"/>
    </w:rPr>
  </w:style>
  <w:style w:type="paragraph" w:customStyle="1" w:styleId="Datums">
    <w:name w:val="Datums"/>
    <w:basedOn w:val="Normal"/>
    <w:next w:val="Normal"/>
    <w:rsid w:val="00EC50EC"/>
    <w:pPr>
      <w:spacing w:before="1700"/>
    </w:pPr>
    <w:rPr>
      <w:rFonts w:ascii="Teutonica" w:hAnsi="Teutonica"/>
      <w:szCs w:val="20"/>
      <w:lang w:val="en-US"/>
    </w:rPr>
  </w:style>
  <w:style w:type="paragraph" w:styleId="ListParagraph">
    <w:name w:val="List Paragraph"/>
    <w:aliases w:val="Normal bullet 2,Bullet list,List Paragraph1,Saistīto dokumentu saraksts,Syle 1,Numurets,Strip,H&amp;P List Paragraph,2"/>
    <w:basedOn w:val="Normal"/>
    <w:link w:val="ListParagraphChar"/>
    <w:uiPriority w:val="34"/>
    <w:qFormat/>
    <w:rsid w:val="00EC50EC"/>
    <w:pPr>
      <w:spacing w:after="200" w:line="276" w:lineRule="auto"/>
      <w:ind w:left="720"/>
      <w:contextualSpacing/>
    </w:pPr>
    <w:rPr>
      <w:rFonts w:ascii="Calibri" w:eastAsia="Calibri" w:hAnsi="Calibri"/>
      <w:sz w:val="22"/>
      <w:szCs w:val="22"/>
    </w:rPr>
  </w:style>
  <w:style w:type="paragraph" w:customStyle="1" w:styleId="1stlevelheading">
    <w:name w:val="1st level (heading)"/>
    <w:basedOn w:val="Normal"/>
    <w:next w:val="2ndlevelprovision"/>
    <w:rsid w:val="00EC50EC"/>
    <w:pPr>
      <w:keepNext/>
      <w:numPr>
        <w:numId w:val="1"/>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link w:val="2ndlevelprovisionChar"/>
    <w:rsid w:val="00EC50EC"/>
    <w:pPr>
      <w:keepNext w:val="0"/>
      <w:numPr>
        <w:ilvl w:val="1"/>
      </w:numPr>
      <w:tabs>
        <w:tab w:val="left" w:pos="1080"/>
      </w:tabs>
      <w:spacing w:before="120" w:after="120"/>
    </w:pPr>
    <w:rPr>
      <w:rFonts w:eastAsia="MS Mincho"/>
      <w:b w:val="0"/>
      <w:caps w:val="0"/>
      <w:spacing w:val="0"/>
    </w:rPr>
  </w:style>
  <w:style w:type="character" w:customStyle="1" w:styleId="2ndlevelprovisionChar">
    <w:name w:val="2nd level (provision) Char"/>
    <w:link w:val="2ndlevelprovision"/>
    <w:rsid w:val="00EC50EC"/>
    <w:rPr>
      <w:rFonts w:ascii="Times New Roman" w:eastAsia="MS Mincho" w:hAnsi="Times New Roman"/>
      <w:sz w:val="24"/>
      <w:szCs w:val="24"/>
      <w:lang w:val="fi-FI" w:eastAsia="en-US"/>
    </w:rPr>
  </w:style>
  <w:style w:type="paragraph" w:customStyle="1" w:styleId="3rdlevelsubprovision">
    <w:name w:val="3rd level (subprovision)"/>
    <w:basedOn w:val="2ndlevelprovision"/>
    <w:rsid w:val="00EC50EC"/>
    <w:pPr>
      <w:numPr>
        <w:ilvl w:val="2"/>
      </w:numPr>
      <w:tabs>
        <w:tab w:val="clear" w:pos="1388"/>
        <w:tab w:val="num" w:pos="360"/>
        <w:tab w:val="num" w:pos="1080"/>
      </w:tabs>
      <w:ind w:left="1080" w:hanging="1080"/>
    </w:pPr>
  </w:style>
  <w:style w:type="paragraph" w:customStyle="1" w:styleId="4thlevellist">
    <w:name w:val="4th level (list)"/>
    <w:basedOn w:val="3rdlevelsubprovision"/>
    <w:rsid w:val="00EC50EC"/>
    <w:pPr>
      <w:numPr>
        <w:ilvl w:val="3"/>
      </w:numPr>
      <w:tabs>
        <w:tab w:val="clear" w:pos="2093"/>
        <w:tab w:val="num" w:pos="360"/>
        <w:tab w:val="num" w:pos="1080"/>
        <w:tab w:val="num" w:pos="1620"/>
      </w:tabs>
      <w:ind w:left="1620" w:hanging="540"/>
    </w:pPr>
  </w:style>
  <w:style w:type="paragraph" w:customStyle="1" w:styleId="5thlevel">
    <w:name w:val="5th level"/>
    <w:basedOn w:val="4thlevellist"/>
    <w:rsid w:val="00EC50EC"/>
    <w:pPr>
      <w:numPr>
        <w:ilvl w:val="4"/>
      </w:numPr>
      <w:tabs>
        <w:tab w:val="clear" w:pos="-739"/>
        <w:tab w:val="num" w:pos="360"/>
        <w:tab w:val="left" w:pos="2160"/>
      </w:tabs>
      <w:ind w:left="2160" w:hanging="540"/>
    </w:pPr>
  </w:style>
  <w:style w:type="paragraph" w:styleId="FootnoteText">
    <w:name w:val="footnote text"/>
    <w:basedOn w:val="Normal"/>
    <w:link w:val="FootnoteTextChar"/>
    <w:uiPriority w:val="99"/>
    <w:semiHidden/>
    <w:unhideWhenUsed/>
    <w:rsid w:val="00EC50EC"/>
    <w:rPr>
      <w:sz w:val="20"/>
      <w:szCs w:val="20"/>
      <w:lang w:val="en-US"/>
    </w:rPr>
  </w:style>
  <w:style w:type="character" w:customStyle="1" w:styleId="FootnoteTextChar">
    <w:name w:val="Footnote Text Char"/>
    <w:link w:val="FootnoteText"/>
    <w:uiPriority w:val="99"/>
    <w:semiHidden/>
    <w:rsid w:val="00EC50EC"/>
    <w:rPr>
      <w:rFonts w:ascii="Times New Roman" w:eastAsia="Times New Roman" w:hAnsi="Times New Roman" w:cs="Times New Roman"/>
      <w:sz w:val="20"/>
      <w:szCs w:val="20"/>
      <w:lang w:val="en-US"/>
    </w:rPr>
  </w:style>
  <w:style w:type="character" w:styleId="FootnoteReference">
    <w:name w:val="footnote reference"/>
    <w:semiHidden/>
    <w:unhideWhenUsed/>
    <w:rsid w:val="00EC50EC"/>
    <w:rPr>
      <w:vertAlign w:val="superscript"/>
    </w:rPr>
  </w:style>
  <w:style w:type="paragraph" w:styleId="BalloonText">
    <w:name w:val="Balloon Text"/>
    <w:basedOn w:val="Normal"/>
    <w:link w:val="BalloonTextChar"/>
    <w:rsid w:val="00EC50EC"/>
    <w:rPr>
      <w:rFonts w:ascii="Tahoma" w:hAnsi="Tahoma"/>
      <w:sz w:val="16"/>
      <w:szCs w:val="16"/>
    </w:rPr>
  </w:style>
  <w:style w:type="character" w:customStyle="1" w:styleId="BalloonTextChar">
    <w:name w:val="Balloon Text Char"/>
    <w:link w:val="BalloonText"/>
    <w:rsid w:val="00EC50EC"/>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EC50EC"/>
    <w:rPr>
      <w:sz w:val="20"/>
      <w:szCs w:val="20"/>
      <w:lang w:val="en-US"/>
    </w:rPr>
  </w:style>
  <w:style w:type="character" w:customStyle="1" w:styleId="CommentTextChar">
    <w:name w:val="Comment Text Char"/>
    <w:link w:val="CommentText"/>
    <w:uiPriority w:val="99"/>
    <w:rsid w:val="00EC50EC"/>
    <w:rPr>
      <w:rFonts w:ascii="Times New Roman" w:eastAsia="Times New Roman" w:hAnsi="Times New Roman" w:cs="Times New Roman"/>
      <w:sz w:val="20"/>
      <w:szCs w:val="20"/>
      <w:lang w:val="en-US"/>
    </w:rPr>
  </w:style>
  <w:style w:type="character" w:customStyle="1" w:styleId="c1">
    <w:name w:val="c1"/>
    <w:basedOn w:val="DefaultParagraphFont"/>
    <w:rsid w:val="00EC50EC"/>
  </w:style>
  <w:style w:type="character" w:styleId="CommentReference">
    <w:name w:val="annotation reference"/>
    <w:uiPriority w:val="99"/>
    <w:rsid w:val="00EC50EC"/>
    <w:rPr>
      <w:sz w:val="16"/>
      <w:szCs w:val="16"/>
    </w:rPr>
  </w:style>
  <w:style w:type="paragraph" w:styleId="CommentSubject">
    <w:name w:val="annotation subject"/>
    <w:basedOn w:val="CommentText"/>
    <w:next w:val="CommentText"/>
    <w:link w:val="CommentSubjectChar"/>
    <w:rsid w:val="00EC50EC"/>
    <w:rPr>
      <w:b/>
      <w:bCs/>
    </w:rPr>
  </w:style>
  <w:style w:type="character" w:customStyle="1" w:styleId="CommentSubjectChar">
    <w:name w:val="Comment Subject Char"/>
    <w:link w:val="CommentSubject"/>
    <w:rsid w:val="00EC50EC"/>
    <w:rPr>
      <w:rFonts w:ascii="Times New Roman" w:eastAsia="Times New Roman" w:hAnsi="Times New Roman" w:cs="Times New Roman"/>
      <w:b/>
      <w:bCs/>
      <w:sz w:val="20"/>
      <w:szCs w:val="20"/>
      <w:lang w:val="en-US"/>
    </w:rPr>
  </w:style>
  <w:style w:type="paragraph" w:styleId="TOC2">
    <w:name w:val="toc 2"/>
    <w:basedOn w:val="Normal"/>
    <w:next w:val="Normal"/>
    <w:autoRedefine/>
    <w:uiPriority w:val="39"/>
    <w:qFormat/>
    <w:rsid w:val="00EC50EC"/>
    <w:pPr>
      <w:spacing w:after="100"/>
      <w:ind w:left="240"/>
    </w:pPr>
  </w:style>
  <w:style w:type="paragraph" w:styleId="TOCHeading">
    <w:name w:val="TOC Heading"/>
    <w:basedOn w:val="Heading1"/>
    <w:next w:val="Normal"/>
    <w:uiPriority w:val="39"/>
    <w:unhideWhenUsed/>
    <w:qFormat/>
    <w:rsid w:val="00EC50EC"/>
    <w:pPr>
      <w:keepLines/>
      <w:spacing w:before="480" w:after="0" w:line="276" w:lineRule="auto"/>
      <w:outlineLvl w:val="9"/>
    </w:pPr>
    <w:rPr>
      <w:rFonts w:ascii="Cambria" w:hAnsi="Cambria" w:cs="Times New Roman"/>
      <w:color w:val="365F91"/>
      <w:kern w:val="0"/>
      <w:szCs w:val="28"/>
      <w:lang w:val="en-US"/>
    </w:rPr>
  </w:style>
  <w:style w:type="paragraph" w:styleId="TOC3">
    <w:name w:val="toc 3"/>
    <w:basedOn w:val="Normal"/>
    <w:next w:val="Normal"/>
    <w:autoRedefine/>
    <w:uiPriority w:val="39"/>
    <w:unhideWhenUsed/>
    <w:qFormat/>
    <w:rsid w:val="00EC50EC"/>
    <w:pPr>
      <w:spacing w:after="100" w:line="276" w:lineRule="auto"/>
      <w:ind w:left="440"/>
    </w:pPr>
    <w:rPr>
      <w:rFonts w:ascii="Calibri" w:hAnsi="Calibri"/>
      <w:sz w:val="22"/>
      <w:szCs w:val="22"/>
      <w:lang w:val="en-US"/>
    </w:rPr>
  </w:style>
  <w:style w:type="paragraph" w:customStyle="1" w:styleId="Style">
    <w:name w:val="Style"/>
    <w:uiPriority w:val="99"/>
    <w:rsid w:val="00EC50EC"/>
    <w:pPr>
      <w:widowControl w:val="0"/>
      <w:suppressAutoHyphens/>
      <w:autoSpaceDE w:val="0"/>
      <w:autoSpaceDN w:val="0"/>
      <w:textAlignment w:val="baseline"/>
    </w:pPr>
    <w:rPr>
      <w:rFonts w:ascii="Times New Roman" w:eastAsia="Times New Roman" w:hAnsi="Times New Roman"/>
      <w:sz w:val="24"/>
      <w:szCs w:val="24"/>
    </w:rPr>
  </w:style>
  <w:style w:type="paragraph" w:customStyle="1" w:styleId="tv2131">
    <w:name w:val="tv2131"/>
    <w:basedOn w:val="Normal"/>
    <w:rsid w:val="00EC50EC"/>
    <w:pPr>
      <w:spacing w:line="360" w:lineRule="auto"/>
      <w:ind w:firstLine="300"/>
    </w:pPr>
    <w:rPr>
      <w:color w:val="414142"/>
      <w:sz w:val="20"/>
      <w:szCs w:val="20"/>
      <w:lang w:eastAsia="lv-LV"/>
    </w:rPr>
  </w:style>
  <w:style w:type="table" w:customStyle="1" w:styleId="TableGrid1">
    <w:name w:val="Table Grid1"/>
    <w:basedOn w:val="TableNormal"/>
    <w:next w:val="TableGrid"/>
    <w:rsid w:val="00EC5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E390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8E390C"/>
    <w:rPr>
      <w:rFonts w:eastAsiaTheme="minorHAnsi" w:cstheme="minorBidi"/>
      <w:sz w:val="22"/>
      <w:szCs w:val="21"/>
      <w:lang w:val="en-US" w:eastAsia="en-US"/>
    </w:rPr>
  </w:style>
  <w:style w:type="character" w:customStyle="1" w:styleId="ListParagraphChar">
    <w:name w:val="List Paragraph Char"/>
    <w:aliases w:val="Normal bullet 2 Char,Bullet list Char,List Paragraph1 Char,Saistīto dokumentu saraksts Char,Syle 1 Char,Numurets Char,Strip Char,H&amp;P List Paragraph Char,2 Char"/>
    <w:link w:val="ListParagraph"/>
    <w:uiPriority w:val="34"/>
    <w:locked/>
    <w:rsid w:val="00321C06"/>
    <w:rPr>
      <w:sz w:val="22"/>
      <w:szCs w:val="22"/>
      <w:lang w:eastAsia="en-US"/>
    </w:rPr>
  </w:style>
  <w:style w:type="character" w:customStyle="1" w:styleId="UnresolvedMention">
    <w:name w:val="Unresolved Mention"/>
    <w:basedOn w:val="DefaultParagraphFont"/>
    <w:uiPriority w:val="99"/>
    <w:semiHidden/>
    <w:unhideWhenUsed/>
    <w:rsid w:val="00526D95"/>
    <w:rPr>
      <w:color w:val="605E5C"/>
      <w:shd w:val="clear" w:color="auto" w:fill="E1DFDD"/>
    </w:rPr>
  </w:style>
  <w:style w:type="character" w:styleId="FollowedHyperlink">
    <w:name w:val="FollowedHyperlink"/>
    <w:basedOn w:val="DefaultParagraphFont"/>
    <w:uiPriority w:val="99"/>
    <w:semiHidden/>
    <w:unhideWhenUsed/>
    <w:rsid w:val="00BE2A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0E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C50EC"/>
    <w:pPr>
      <w:keepNext/>
      <w:numPr>
        <w:numId w:val="2"/>
      </w:numPr>
      <w:spacing w:before="240" w:after="60"/>
      <w:jc w:val="center"/>
      <w:outlineLvl w:val="0"/>
    </w:pPr>
    <w:rPr>
      <w:rFonts w:ascii="Times New Roman Bold" w:hAnsi="Times New Roman Bold" w:cs="Arial"/>
      <w:b/>
      <w:bCs/>
      <w:caps/>
      <w:kern w:val="32"/>
      <w:sz w:val="28"/>
      <w:szCs w:val="32"/>
    </w:rPr>
  </w:style>
  <w:style w:type="paragraph" w:styleId="Heading2">
    <w:name w:val="heading 2"/>
    <w:basedOn w:val="Normal"/>
    <w:next w:val="Normal"/>
    <w:link w:val="Heading2Char"/>
    <w:qFormat/>
    <w:rsid w:val="00EC50EC"/>
    <w:pPr>
      <w:keepNext/>
      <w:spacing w:before="240" w:after="60"/>
      <w:jc w:val="center"/>
      <w:outlineLvl w:val="1"/>
    </w:pPr>
    <w:rPr>
      <w:rFonts w:cs="Arial"/>
      <w:b/>
      <w:bCs/>
      <w:iCs/>
      <w:caps/>
      <w:sz w:val="28"/>
      <w:szCs w:val="28"/>
    </w:rPr>
  </w:style>
  <w:style w:type="paragraph" w:styleId="Heading3">
    <w:name w:val="heading 3"/>
    <w:basedOn w:val="Normal"/>
    <w:next w:val="Normal"/>
    <w:link w:val="Heading3Char"/>
    <w:qFormat/>
    <w:rsid w:val="00EC50E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C50EC"/>
    <w:pPr>
      <w:keepNext/>
      <w:widowControl w:val="0"/>
      <w:autoSpaceDE w:val="0"/>
      <w:autoSpaceDN w:val="0"/>
      <w:adjustRightInd w:val="0"/>
      <w:spacing w:before="240" w:after="60"/>
      <w:outlineLvl w:val="3"/>
    </w:pPr>
    <w:rPr>
      <w:rFonts w:ascii="Calibri" w:hAnsi="Calibri"/>
      <w:b/>
      <w:bCs/>
      <w:sz w:val="28"/>
      <w:szCs w:val="28"/>
      <w:lang w:eastAsia="lv-LV"/>
    </w:rPr>
  </w:style>
  <w:style w:type="paragraph" w:styleId="Heading6">
    <w:name w:val="heading 6"/>
    <w:basedOn w:val="Normal"/>
    <w:next w:val="Normal"/>
    <w:link w:val="Heading6Char"/>
    <w:qFormat/>
    <w:rsid w:val="00EC50EC"/>
    <w:pPr>
      <w:spacing w:before="240" w:after="60"/>
      <w:outlineLvl w:val="5"/>
    </w:pPr>
    <w:rPr>
      <w:b/>
      <w:bCs/>
      <w:sz w:val="22"/>
      <w:szCs w:val="22"/>
    </w:rPr>
  </w:style>
  <w:style w:type="paragraph" w:styleId="Heading7">
    <w:name w:val="heading 7"/>
    <w:basedOn w:val="Normal"/>
    <w:next w:val="Normal"/>
    <w:link w:val="Heading7Char"/>
    <w:qFormat/>
    <w:rsid w:val="00EC50EC"/>
    <w:pPr>
      <w:spacing w:before="240" w:after="60"/>
      <w:outlineLvl w:val="6"/>
    </w:pPr>
  </w:style>
  <w:style w:type="paragraph" w:styleId="Heading9">
    <w:name w:val="heading 9"/>
    <w:basedOn w:val="Normal"/>
    <w:next w:val="Normal"/>
    <w:link w:val="Heading9Char"/>
    <w:qFormat/>
    <w:rsid w:val="00EC50E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C50EC"/>
    <w:rPr>
      <w:rFonts w:ascii="Times New Roman Bold" w:eastAsia="Times New Roman" w:hAnsi="Times New Roman Bold" w:cs="Arial"/>
      <w:b/>
      <w:bCs/>
      <w:caps/>
      <w:kern w:val="32"/>
      <w:sz w:val="28"/>
      <w:szCs w:val="32"/>
      <w:lang w:eastAsia="en-US"/>
    </w:rPr>
  </w:style>
  <w:style w:type="character" w:customStyle="1" w:styleId="Heading2Char">
    <w:name w:val="Heading 2 Char"/>
    <w:link w:val="Heading2"/>
    <w:rsid w:val="00EC50EC"/>
    <w:rPr>
      <w:rFonts w:ascii="Times New Roman" w:eastAsia="Times New Roman" w:hAnsi="Times New Roman" w:cs="Arial"/>
      <w:b/>
      <w:bCs/>
      <w:iCs/>
      <w:caps/>
      <w:sz w:val="28"/>
      <w:szCs w:val="28"/>
    </w:rPr>
  </w:style>
  <w:style w:type="character" w:customStyle="1" w:styleId="Heading3Char">
    <w:name w:val="Heading 3 Char"/>
    <w:link w:val="Heading3"/>
    <w:rsid w:val="00EC50EC"/>
    <w:rPr>
      <w:rFonts w:ascii="Arial" w:eastAsia="Times New Roman" w:hAnsi="Arial" w:cs="Arial"/>
      <w:b/>
      <w:bCs/>
      <w:sz w:val="26"/>
      <w:szCs w:val="26"/>
    </w:rPr>
  </w:style>
  <w:style w:type="character" w:customStyle="1" w:styleId="Heading4Char">
    <w:name w:val="Heading 4 Char"/>
    <w:link w:val="Heading4"/>
    <w:rsid w:val="00EC50EC"/>
    <w:rPr>
      <w:rFonts w:ascii="Calibri" w:eastAsia="Times New Roman" w:hAnsi="Calibri" w:cs="Times New Roman"/>
      <w:b/>
      <w:bCs/>
      <w:sz w:val="28"/>
      <w:szCs w:val="28"/>
      <w:lang w:eastAsia="lv-LV"/>
    </w:rPr>
  </w:style>
  <w:style w:type="character" w:customStyle="1" w:styleId="Heading6Char">
    <w:name w:val="Heading 6 Char"/>
    <w:link w:val="Heading6"/>
    <w:rsid w:val="00EC50EC"/>
    <w:rPr>
      <w:rFonts w:ascii="Times New Roman" w:eastAsia="Times New Roman" w:hAnsi="Times New Roman" w:cs="Times New Roman"/>
      <w:b/>
      <w:bCs/>
    </w:rPr>
  </w:style>
  <w:style w:type="character" w:customStyle="1" w:styleId="Heading7Char">
    <w:name w:val="Heading 7 Char"/>
    <w:link w:val="Heading7"/>
    <w:rsid w:val="00EC50EC"/>
    <w:rPr>
      <w:rFonts w:ascii="Times New Roman" w:eastAsia="Times New Roman" w:hAnsi="Times New Roman" w:cs="Times New Roman"/>
      <w:sz w:val="24"/>
      <w:szCs w:val="24"/>
    </w:rPr>
  </w:style>
  <w:style w:type="character" w:customStyle="1" w:styleId="Heading9Char">
    <w:name w:val="Heading 9 Char"/>
    <w:link w:val="Heading9"/>
    <w:rsid w:val="00EC50EC"/>
    <w:rPr>
      <w:rFonts w:ascii="Arial" w:eastAsia="Times New Roman" w:hAnsi="Arial" w:cs="Arial"/>
    </w:rPr>
  </w:style>
  <w:style w:type="character" w:styleId="Hyperlink">
    <w:name w:val="Hyperlink"/>
    <w:uiPriority w:val="99"/>
    <w:rsid w:val="00EC50EC"/>
    <w:rPr>
      <w:color w:val="0000FF"/>
      <w:u w:val="single"/>
    </w:rPr>
  </w:style>
  <w:style w:type="table" w:styleId="TableGrid">
    <w:name w:val="Table Grid"/>
    <w:basedOn w:val="TableNormal"/>
    <w:rsid w:val="00EC5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C50EC"/>
    <w:pPr>
      <w:tabs>
        <w:tab w:val="center" w:pos="4320"/>
        <w:tab w:val="right" w:pos="8640"/>
      </w:tabs>
    </w:pPr>
  </w:style>
  <w:style w:type="character" w:customStyle="1" w:styleId="FooterChar">
    <w:name w:val="Footer Char"/>
    <w:link w:val="Footer"/>
    <w:uiPriority w:val="99"/>
    <w:rsid w:val="00EC50EC"/>
    <w:rPr>
      <w:rFonts w:ascii="Times New Roman" w:eastAsia="Times New Roman" w:hAnsi="Times New Roman" w:cs="Times New Roman"/>
      <w:sz w:val="24"/>
      <w:szCs w:val="24"/>
    </w:rPr>
  </w:style>
  <w:style w:type="character" w:styleId="PageNumber">
    <w:name w:val="page number"/>
    <w:basedOn w:val="DefaultParagraphFont"/>
    <w:rsid w:val="00EC50EC"/>
  </w:style>
  <w:style w:type="paragraph" w:styleId="BodyTextIndent2">
    <w:name w:val="Body Text Indent 2"/>
    <w:basedOn w:val="Normal"/>
    <w:link w:val="BodyTextIndent2Char"/>
    <w:rsid w:val="00EC50EC"/>
    <w:pPr>
      <w:widowControl w:val="0"/>
      <w:ind w:left="360"/>
      <w:jc w:val="both"/>
    </w:pPr>
    <w:rPr>
      <w:sz w:val="28"/>
      <w:szCs w:val="20"/>
      <w:lang w:val="en-GB" w:eastAsia="lv-LV"/>
    </w:rPr>
  </w:style>
  <w:style w:type="character" w:customStyle="1" w:styleId="BodyTextIndent2Char">
    <w:name w:val="Body Text Indent 2 Char"/>
    <w:link w:val="BodyTextIndent2"/>
    <w:rsid w:val="00EC50EC"/>
    <w:rPr>
      <w:rFonts w:ascii="Times New Roman" w:eastAsia="Times New Roman" w:hAnsi="Times New Roman" w:cs="Times New Roman"/>
      <w:sz w:val="28"/>
      <w:szCs w:val="20"/>
      <w:lang w:val="en-GB" w:eastAsia="lv-LV"/>
    </w:rPr>
  </w:style>
  <w:style w:type="paragraph" w:styleId="TOC1">
    <w:name w:val="toc 1"/>
    <w:basedOn w:val="Normal"/>
    <w:next w:val="Normal"/>
    <w:autoRedefine/>
    <w:uiPriority w:val="39"/>
    <w:qFormat/>
    <w:rsid w:val="00EC50EC"/>
    <w:pPr>
      <w:tabs>
        <w:tab w:val="left" w:pos="660"/>
        <w:tab w:val="right" w:leader="dot" w:pos="9289"/>
      </w:tabs>
    </w:pPr>
  </w:style>
  <w:style w:type="paragraph" w:styleId="BodyText">
    <w:name w:val="Body Text"/>
    <w:basedOn w:val="Normal"/>
    <w:link w:val="BodyTextChar"/>
    <w:rsid w:val="00EC50EC"/>
    <w:pPr>
      <w:widowControl w:val="0"/>
      <w:spacing w:line="360" w:lineRule="auto"/>
      <w:jc w:val="both"/>
    </w:pPr>
    <w:rPr>
      <w:sz w:val="28"/>
      <w:szCs w:val="20"/>
      <w:lang w:val="en-GB" w:eastAsia="lv-LV"/>
    </w:rPr>
  </w:style>
  <w:style w:type="character" w:customStyle="1" w:styleId="BodyTextChar">
    <w:name w:val="Body Text Char"/>
    <w:link w:val="BodyText"/>
    <w:rsid w:val="00EC50EC"/>
    <w:rPr>
      <w:rFonts w:ascii="Times New Roman" w:eastAsia="Times New Roman" w:hAnsi="Times New Roman" w:cs="Times New Roman"/>
      <w:sz w:val="28"/>
      <w:szCs w:val="20"/>
      <w:lang w:val="en-GB" w:eastAsia="lv-LV"/>
    </w:rPr>
  </w:style>
  <w:style w:type="paragraph" w:styleId="BlockText">
    <w:name w:val="Block Text"/>
    <w:basedOn w:val="Normal"/>
    <w:link w:val="BlockTextChar"/>
    <w:rsid w:val="00EC50EC"/>
    <w:pPr>
      <w:shd w:val="clear" w:color="auto" w:fill="FFFFFF"/>
      <w:spacing w:before="19"/>
      <w:ind w:left="284" w:right="62" w:hanging="284"/>
      <w:jc w:val="both"/>
    </w:pPr>
    <w:rPr>
      <w:szCs w:val="20"/>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EC50EC"/>
    <w:pPr>
      <w:spacing w:before="120" w:after="160" w:line="240" w:lineRule="exact"/>
      <w:ind w:firstLine="720"/>
      <w:jc w:val="both"/>
    </w:pPr>
    <w:rPr>
      <w:rFonts w:ascii="Verdana" w:hAnsi="Verdana"/>
      <w:sz w:val="20"/>
      <w:szCs w:val="20"/>
      <w:lang w:val="en-US"/>
    </w:rPr>
  </w:style>
  <w:style w:type="character" w:customStyle="1" w:styleId="BlockTextChar">
    <w:name w:val="Block Text Char"/>
    <w:link w:val="BlockText"/>
    <w:locked/>
    <w:rsid w:val="00EC50EC"/>
    <w:rPr>
      <w:rFonts w:ascii="Times New Roman" w:eastAsia="Times New Roman" w:hAnsi="Times New Roman" w:cs="Times New Roman"/>
      <w:sz w:val="24"/>
      <w:szCs w:val="20"/>
      <w:shd w:val="clear" w:color="auto" w:fill="FFFFFF"/>
      <w:lang w:eastAsia="lv-LV"/>
    </w:rPr>
  </w:style>
  <w:style w:type="paragraph" w:styleId="Header">
    <w:name w:val="header"/>
    <w:basedOn w:val="Normal"/>
    <w:link w:val="HeaderChar"/>
    <w:uiPriority w:val="99"/>
    <w:rsid w:val="00EC50EC"/>
    <w:pPr>
      <w:tabs>
        <w:tab w:val="center" w:pos="4320"/>
        <w:tab w:val="right" w:pos="8640"/>
      </w:tabs>
    </w:pPr>
  </w:style>
  <w:style w:type="character" w:customStyle="1" w:styleId="HeaderChar">
    <w:name w:val="Header Char"/>
    <w:link w:val="Header"/>
    <w:uiPriority w:val="99"/>
    <w:rsid w:val="00EC50EC"/>
    <w:rPr>
      <w:rFonts w:ascii="Times New Roman" w:eastAsia="Times New Roman" w:hAnsi="Times New Roman" w:cs="Times New Roman"/>
      <w:sz w:val="24"/>
      <w:szCs w:val="24"/>
    </w:rPr>
  </w:style>
  <w:style w:type="paragraph" w:customStyle="1" w:styleId="naisf">
    <w:name w:val="naisf"/>
    <w:basedOn w:val="Normal"/>
    <w:uiPriority w:val="99"/>
    <w:rsid w:val="00EC50EC"/>
    <w:pPr>
      <w:spacing w:before="100" w:beforeAutospacing="1" w:after="100" w:afterAutospacing="1"/>
      <w:jc w:val="both"/>
    </w:pPr>
    <w:rPr>
      <w:lang w:val="en-GB"/>
    </w:rPr>
  </w:style>
  <w:style w:type="paragraph" w:styleId="NormalWeb">
    <w:name w:val="Normal (Web)"/>
    <w:basedOn w:val="Normal"/>
    <w:rsid w:val="00EC50EC"/>
    <w:pPr>
      <w:spacing w:before="100" w:beforeAutospacing="1" w:after="100" w:afterAutospacing="1"/>
    </w:pPr>
    <w:rPr>
      <w:lang w:val="en-GB"/>
    </w:rPr>
  </w:style>
  <w:style w:type="paragraph" w:styleId="BodyText3">
    <w:name w:val="Body Text 3"/>
    <w:basedOn w:val="Normal"/>
    <w:link w:val="BodyText3Char"/>
    <w:rsid w:val="00EC50EC"/>
    <w:pPr>
      <w:spacing w:after="120"/>
    </w:pPr>
    <w:rPr>
      <w:sz w:val="16"/>
      <w:szCs w:val="16"/>
    </w:rPr>
  </w:style>
  <w:style w:type="character" w:customStyle="1" w:styleId="BodyText3Char">
    <w:name w:val="Body Text 3 Char"/>
    <w:link w:val="BodyText3"/>
    <w:rsid w:val="00EC50EC"/>
    <w:rPr>
      <w:rFonts w:ascii="Times New Roman" w:eastAsia="Times New Roman" w:hAnsi="Times New Roman" w:cs="Times New Roman"/>
      <w:sz w:val="16"/>
      <w:szCs w:val="16"/>
    </w:rPr>
  </w:style>
  <w:style w:type="paragraph" w:styleId="BodyTextIndent">
    <w:name w:val="Body Text Indent"/>
    <w:basedOn w:val="Normal"/>
    <w:link w:val="BodyTextIndentChar"/>
    <w:rsid w:val="00EC50EC"/>
    <w:pPr>
      <w:spacing w:after="120"/>
      <w:ind w:left="283"/>
    </w:pPr>
  </w:style>
  <w:style w:type="character" w:customStyle="1" w:styleId="BodyTextIndentChar">
    <w:name w:val="Body Text Indent Char"/>
    <w:link w:val="BodyTextIndent"/>
    <w:rsid w:val="00EC50EC"/>
    <w:rPr>
      <w:rFonts w:ascii="Times New Roman" w:eastAsia="Times New Roman" w:hAnsi="Times New Roman" w:cs="Times New Roman"/>
      <w:sz w:val="24"/>
      <w:szCs w:val="24"/>
    </w:rPr>
  </w:style>
  <w:style w:type="paragraph" w:customStyle="1" w:styleId="Datums">
    <w:name w:val="Datums"/>
    <w:basedOn w:val="Normal"/>
    <w:next w:val="Normal"/>
    <w:rsid w:val="00EC50EC"/>
    <w:pPr>
      <w:spacing w:before="1700"/>
    </w:pPr>
    <w:rPr>
      <w:rFonts w:ascii="Teutonica" w:hAnsi="Teutonica"/>
      <w:szCs w:val="20"/>
      <w:lang w:val="en-US"/>
    </w:rPr>
  </w:style>
  <w:style w:type="paragraph" w:styleId="ListParagraph">
    <w:name w:val="List Paragraph"/>
    <w:aliases w:val="Normal bullet 2,Bullet list,List Paragraph1,Saistīto dokumentu saraksts,Syle 1,Numurets,Strip,H&amp;P List Paragraph,2"/>
    <w:basedOn w:val="Normal"/>
    <w:link w:val="ListParagraphChar"/>
    <w:uiPriority w:val="34"/>
    <w:qFormat/>
    <w:rsid w:val="00EC50EC"/>
    <w:pPr>
      <w:spacing w:after="200" w:line="276" w:lineRule="auto"/>
      <w:ind w:left="720"/>
      <w:contextualSpacing/>
    </w:pPr>
    <w:rPr>
      <w:rFonts w:ascii="Calibri" w:eastAsia="Calibri" w:hAnsi="Calibri"/>
      <w:sz w:val="22"/>
      <w:szCs w:val="22"/>
    </w:rPr>
  </w:style>
  <w:style w:type="paragraph" w:customStyle="1" w:styleId="1stlevelheading">
    <w:name w:val="1st level (heading)"/>
    <w:basedOn w:val="Normal"/>
    <w:next w:val="2ndlevelprovision"/>
    <w:rsid w:val="00EC50EC"/>
    <w:pPr>
      <w:keepNext/>
      <w:numPr>
        <w:numId w:val="1"/>
      </w:numPr>
      <w:tabs>
        <w:tab w:val="clear" w:pos="68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link w:val="2ndlevelprovisionChar"/>
    <w:rsid w:val="00EC50EC"/>
    <w:pPr>
      <w:keepNext w:val="0"/>
      <w:numPr>
        <w:ilvl w:val="1"/>
      </w:numPr>
      <w:tabs>
        <w:tab w:val="left" w:pos="1080"/>
      </w:tabs>
      <w:spacing w:before="120" w:after="120"/>
    </w:pPr>
    <w:rPr>
      <w:rFonts w:eastAsia="MS Mincho"/>
      <w:b w:val="0"/>
      <w:caps w:val="0"/>
      <w:spacing w:val="0"/>
    </w:rPr>
  </w:style>
  <w:style w:type="character" w:customStyle="1" w:styleId="2ndlevelprovisionChar">
    <w:name w:val="2nd level (provision) Char"/>
    <w:link w:val="2ndlevelprovision"/>
    <w:rsid w:val="00EC50EC"/>
    <w:rPr>
      <w:rFonts w:ascii="Times New Roman" w:eastAsia="MS Mincho" w:hAnsi="Times New Roman"/>
      <w:sz w:val="24"/>
      <w:szCs w:val="24"/>
      <w:lang w:val="fi-FI" w:eastAsia="en-US"/>
    </w:rPr>
  </w:style>
  <w:style w:type="paragraph" w:customStyle="1" w:styleId="3rdlevelsubprovision">
    <w:name w:val="3rd level (subprovision)"/>
    <w:basedOn w:val="2ndlevelprovision"/>
    <w:rsid w:val="00EC50EC"/>
    <w:pPr>
      <w:numPr>
        <w:ilvl w:val="2"/>
      </w:numPr>
      <w:tabs>
        <w:tab w:val="clear" w:pos="1388"/>
        <w:tab w:val="num" w:pos="360"/>
        <w:tab w:val="num" w:pos="1080"/>
      </w:tabs>
      <w:ind w:left="1080" w:hanging="1080"/>
    </w:pPr>
  </w:style>
  <w:style w:type="paragraph" w:customStyle="1" w:styleId="4thlevellist">
    <w:name w:val="4th level (list)"/>
    <w:basedOn w:val="3rdlevelsubprovision"/>
    <w:rsid w:val="00EC50EC"/>
    <w:pPr>
      <w:numPr>
        <w:ilvl w:val="3"/>
      </w:numPr>
      <w:tabs>
        <w:tab w:val="clear" w:pos="2093"/>
        <w:tab w:val="num" w:pos="360"/>
        <w:tab w:val="num" w:pos="1080"/>
        <w:tab w:val="num" w:pos="1620"/>
      </w:tabs>
      <w:ind w:left="1620" w:hanging="540"/>
    </w:pPr>
  </w:style>
  <w:style w:type="paragraph" w:customStyle="1" w:styleId="5thlevel">
    <w:name w:val="5th level"/>
    <w:basedOn w:val="4thlevellist"/>
    <w:rsid w:val="00EC50EC"/>
    <w:pPr>
      <w:numPr>
        <w:ilvl w:val="4"/>
      </w:numPr>
      <w:tabs>
        <w:tab w:val="clear" w:pos="-739"/>
        <w:tab w:val="num" w:pos="360"/>
        <w:tab w:val="left" w:pos="2160"/>
      </w:tabs>
      <w:ind w:left="2160" w:hanging="540"/>
    </w:pPr>
  </w:style>
  <w:style w:type="paragraph" w:styleId="FootnoteText">
    <w:name w:val="footnote text"/>
    <w:basedOn w:val="Normal"/>
    <w:link w:val="FootnoteTextChar"/>
    <w:uiPriority w:val="99"/>
    <w:semiHidden/>
    <w:unhideWhenUsed/>
    <w:rsid w:val="00EC50EC"/>
    <w:rPr>
      <w:sz w:val="20"/>
      <w:szCs w:val="20"/>
      <w:lang w:val="en-US"/>
    </w:rPr>
  </w:style>
  <w:style w:type="character" w:customStyle="1" w:styleId="FootnoteTextChar">
    <w:name w:val="Footnote Text Char"/>
    <w:link w:val="FootnoteText"/>
    <w:uiPriority w:val="99"/>
    <w:semiHidden/>
    <w:rsid w:val="00EC50EC"/>
    <w:rPr>
      <w:rFonts w:ascii="Times New Roman" w:eastAsia="Times New Roman" w:hAnsi="Times New Roman" w:cs="Times New Roman"/>
      <w:sz w:val="20"/>
      <w:szCs w:val="20"/>
      <w:lang w:val="en-US"/>
    </w:rPr>
  </w:style>
  <w:style w:type="character" w:styleId="FootnoteReference">
    <w:name w:val="footnote reference"/>
    <w:semiHidden/>
    <w:unhideWhenUsed/>
    <w:rsid w:val="00EC50EC"/>
    <w:rPr>
      <w:vertAlign w:val="superscript"/>
    </w:rPr>
  </w:style>
  <w:style w:type="paragraph" w:styleId="BalloonText">
    <w:name w:val="Balloon Text"/>
    <w:basedOn w:val="Normal"/>
    <w:link w:val="BalloonTextChar"/>
    <w:rsid w:val="00EC50EC"/>
    <w:rPr>
      <w:rFonts w:ascii="Tahoma" w:hAnsi="Tahoma"/>
      <w:sz w:val="16"/>
      <w:szCs w:val="16"/>
    </w:rPr>
  </w:style>
  <w:style w:type="character" w:customStyle="1" w:styleId="BalloonTextChar">
    <w:name w:val="Balloon Text Char"/>
    <w:link w:val="BalloonText"/>
    <w:rsid w:val="00EC50EC"/>
    <w:rPr>
      <w:rFonts w:ascii="Tahoma" w:eastAsia="Times New Roman" w:hAnsi="Tahoma" w:cs="Times New Roman"/>
      <w:sz w:val="16"/>
      <w:szCs w:val="16"/>
    </w:rPr>
  </w:style>
  <w:style w:type="paragraph" w:styleId="CommentText">
    <w:name w:val="annotation text"/>
    <w:basedOn w:val="Normal"/>
    <w:link w:val="CommentTextChar"/>
    <w:uiPriority w:val="99"/>
    <w:unhideWhenUsed/>
    <w:rsid w:val="00EC50EC"/>
    <w:rPr>
      <w:sz w:val="20"/>
      <w:szCs w:val="20"/>
      <w:lang w:val="en-US"/>
    </w:rPr>
  </w:style>
  <w:style w:type="character" w:customStyle="1" w:styleId="CommentTextChar">
    <w:name w:val="Comment Text Char"/>
    <w:link w:val="CommentText"/>
    <w:uiPriority w:val="99"/>
    <w:rsid w:val="00EC50EC"/>
    <w:rPr>
      <w:rFonts w:ascii="Times New Roman" w:eastAsia="Times New Roman" w:hAnsi="Times New Roman" w:cs="Times New Roman"/>
      <w:sz w:val="20"/>
      <w:szCs w:val="20"/>
      <w:lang w:val="en-US"/>
    </w:rPr>
  </w:style>
  <w:style w:type="character" w:customStyle="1" w:styleId="c1">
    <w:name w:val="c1"/>
    <w:basedOn w:val="DefaultParagraphFont"/>
    <w:rsid w:val="00EC50EC"/>
  </w:style>
  <w:style w:type="character" w:styleId="CommentReference">
    <w:name w:val="annotation reference"/>
    <w:uiPriority w:val="99"/>
    <w:rsid w:val="00EC50EC"/>
    <w:rPr>
      <w:sz w:val="16"/>
      <w:szCs w:val="16"/>
    </w:rPr>
  </w:style>
  <w:style w:type="paragraph" w:styleId="CommentSubject">
    <w:name w:val="annotation subject"/>
    <w:basedOn w:val="CommentText"/>
    <w:next w:val="CommentText"/>
    <w:link w:val="CommentSubjectChar"/>
    <w:rsid w:val="00EC50EC"/>
    <w:rPr>
      <w:b/>
      <w:bCs/>
    </w:rPr>
  </w:style>
  <w:style w:type="character" w:customStyle="1" w:styleId="CommentSubjectChar">
    <w:name w:val="Comment Subject Char"/>
    <w:link w:val="CommentSubject"/>
    <w:rsid w:val="00EC50EC"/>
    <w:rPr>
      <w:rFonts w:ascii="Times New Roman" w:eastAsia="Times New Roman" w:hAnsi="Times New Roman" w:cs="Times New Roman"/>
      <w:b/>
      <w:bCs/>
      <w:sz w:val="20"/>
      <w:szCs w:val="20"/>
      <w:lang w:val="en-US"/>
    </w:rPr>
  </w:style>
  <w:style w:type="paragraph" w:styleId="TOC2">
    <w:name w:val="toc 2"/>
    <w:basedOn w:val="Normal"/>
    <w:next w:val="Normal"/>
    <w:autoRedefine/>
    <w:uiPriority w:val="39"/>
    <w:qFormat/>
    <w:rsid w:val="00EC50EC"/>
    <w:pPr>
      <w:spacing w:after="100"/>
      <w:ind w:left="240"/>
    </w:pPr>
  </w:style>
  <w:style w:type="paragraph" w:styleId="TOCHeading">
    <w:name w:val="TOC Heading"/>
    <w:basedOn w:val="Heading1"/>
    <w:next w:val="Normal"/>
    <w:uiPriority w:val="39"/>
    <w:unhideWhenUsed/>
    <w:qFormat/>
    <w:rsid w:val="00EC50EC"/>
    <w:pPr>
      <w:keepLines/>
      <w:spacing w:before="480" w:after="0" w:line="276" w:lineRule="auto"/>
      <w:outlineLvl w:val="9"/>
    </w:pPr>
    <w:rPr>
      <w:rFonts w:ascii="Cambria" w:hAnsi="Cambria" w:cs="Times New Roman"/>
      <w:color w:val="365F91"/>
      <w:kern w:val="0"/>
      <w:szCs w:val="28"/>
      <w:lang w:val="en-US"/>
    </w:rPr>
  </w:style>
  <w:style w:type="paragraph" w:styleId="TOC3">
    <w:name w:val="toc 3"/>
    <w:basedOn w:val="Normal"/>
    <w:next w:val="Normal"/>
    <w:autoRedefine/>
    <w:uiPriority w:val="39"/>
    <w:unhideWhenUsed/>
    <w:qFormat/>
    <w:rsid w:val="00EC50EC"/>
    <w:pPr>
      <w:spacing w:after="100" w:line="276" w:lineRule="auto"/>
      <w:ind w:left="440"/>
    </w:pPr>
    <w:rPr>
      <w:rFonts w:ascii="Calibri" w:hAnsi="Calibri"/>
      <w:sz w:val="22"/>
      <w:szCs w:val="22"/>
      <w:lang w:val="en-US"/>
    </w:rPr>
  </w:style>
  <w:style w:type="paragraph" w:customStyle="1" w:styleId="Style">
    <w:name w:val="Style"/>
    <w:uiPriority w:val="99"/>
    <w:rsid w:val="00EC50EC"/>
    <w:pPr>
      <w:widowControl w:val="0"/>
      <w:suppressAutoHyphens/>
      <w:autoSpaceDE w:val="0"/>
      <w:autoSpaceDN w:val="0"/>
      <w:textAlignment w:val="baseline"/>
    </w:pPr>
    <w:rPr>
      <w:rFonts w:ascii="Times New Roman" w:eastAsia="Times New Roman" w:hAnsi="Times New Roman"/>
      <w:sz w:val="24"/>
      <w:szCs w:val="24"/>
    </w:rPr>
  </w:style>
  <w:style w:type="paragraph" w:customStyle="1" w:styleId="tv2131">
    <w:name w:val="tv2131"/>
    <w:basedOn w:val="Normal"/>
    <w:rsid w:val="00EC50EC"/>
    <w:pPr>
      <w:spacing w:line="360" w:lineRule="auto"/>
      <w:ind w:firstLine="300"/>
    </w:pPr>
    <w:rPr>
      <w:color w:val="414142"/>
      <w:sz w:val="20"/>
      <w:szCs w:val="20"/>
      <w:lang w:eastAsia="lv-LV"/>
    </w:rPr>
  </w:style>
  <w:style w:type="table" w:customStyle="1" w:styleId="TableGrid1">
    <w:name w:val="Table Grid1"/>
    <w:basedOn w:val="TableNormal"/>
    <w:next w:val="TableGrid"/>
    <w:rsid w:val="00EC50E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8E390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8E390C"/>
    <w:rPr>
      <w:rFonts w:eastAsiaTheme="minorHAnsi" w:cstheme="minorBidi"/>
      <w:sz w:val="22"/>
      <w:szCs w:val="21"/>
      <w:lang w:val="en-US" w:eastAsia="en-US"/>
    </w:rPr>
  </w:style>
  <w:style w:type="character" w:customStyle="1" w:styleId="ListParagraphChar">
    <w:name w:val="List Paragraph Char"/>
    <w:aliases w:val="Normal bullet 2 Char,Bullet list Char,List Paragraph1 Char,Saistīto dokumentu saraksts Char,Syle 1 Char,Numurets Char,Strip Char,H&amp;P List Paragraph Char,2 Char"/>
    <w:link w:val="ListParagraph"/>
    <w:uiPriority w:val="34"/>
    <w:locked/>
    <w:rsid w:val="00321C06"/>
    <w:rPr>
      <w:sz w:val="22"/>
      <w:szCs w:val="22"/>
      <w:lang w:eastAsia="en-US"/>
    </w:rPr>
  </w:style>
  <w:style w:type="character" w:customStyle="1" w:styleId="UnresolvedMention">
    <w:name w:val="Unresolved Mention"/>
    <w:basedOn w:val="DefaultParagraphFont"/>
    <w:uiPriority w:val="99"/>
    <w:semiHidden/>
    <w:unhideWhenUsed/>
    <w:rsid w:val="00526D95"/>
    <w:rPr>
      <w:color w:val="605E5C"/>
      <w:shd w:val="clear" w:color="auto" w:fill="E1DFDD"/>
    </w:rPr>
  </w:style>
  <w:style w:type="character" w:styleId="FollowedHyperlink">
    <w:name w:val="FollowedHyperlink"/>
    <w:basedOn w:val="DefaultParagraphFont"/>
    <w:uiPriority w:val="99"/>
    <w:semiHidden/>
    <w:unhideWhenUsed/>
    <w:rsid w:val="00BE2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8120">
      <w:bodyDiv w:val="1"/>
      <w:marLeft w:val="0"/>
      <w:marRight w:val="0"/>
      <w:marTop w:val="0"/>
      <w:marBottom w:val="0"/>
      <w:divBdr>
        <w:top w:val="none" w:sz="0" w:space="0" w:color="auto"/>
        <w:left w:val="none" w:sz="0" w:space="0" w:color="auto"/>
        <w:bottom w:val="none" w:sz="0" w:space="0" w:color="auto"/>
        <w:right w:val="none" w:sz="0" w:space="0" w:color="auto"/>
      </w:divBdr>
    </w:div>
    <w:div w:id="1923484133">
      <w:bodyDiv w:val="1"/>
      <w:marLeft w:val="0"/>
      <w:marRight w:val="0"/>
      <w:marTop w:val="0"/>
      <w:marBottom w:val="0"/>
      <w:divBdr>
        <w:top w:val="none" w:sz="0" w:space="0" w:color="auto"/>
        <w:left w:val="none" w:sz="0" w:space="0" w:color="auto"/>
        <w:bottom w:val="none" w:sz="0" w:space="0" w:color="auto"/>
        <w:right w:val="none" w:sz="0" w:space="0" w:color="auto"/>
      </w:divBdr>
    </w:div>
    <w:div w:id="21111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na@financebroker.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td.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td.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td@atd.lv" TargetMode="External"/><Relationship Id="rId4" Type="http://schemas.microsoft.com/office/2007/relationships/stylesWithEffects" Target="stylesWithEffects.xml"/><Relationship Id="rId9" Type="http://schemas.openxmlformats.org/officeDocument/2006/relationships/hyperlink" Target="http://www.atd.lv" TargetMode="External"/><Relationship Id="rId14" Type="http://schemas.openxmlformats.org/officeDocument/2006/relationships/hyperlink" Target="http://www.u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493BD-234E-4B21-80FE-F01CD9A9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29</Pages>
  <Words>49897</Words>
  <Characters>28442</Characters>
  <Application>Microsoft Office Word</Application>
  <DocSecurity>0</DocSecurity>
  <Lines>237</Lines>
  <Paragraphs>156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Alvis Balodis</dc:creator>
  <cp:lastModifiedBy>mārtins grantiņš</cp:lastModifiedBy>
  <cp:revision>89</cp:revision>
  <cp:lastPrinted>2016-09-05T07:34:00Z</cp:lastPrinted>
  <dcterms:created xsi:type="dcterms:W3CDTF">2016-09-07T12:06:00Z</dcterms:created>
  <dcterms:modified xsi:type="dcterms:W3CDTF">2018-08-02T04:36:00Z</dcterms:modified>
</cp:coreProperties>
</file>